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1511198"/>
        <w:docPartObj>
          <w:docPartGallery w:val="Cover Pages"/>
          <w:docPartUnique/>
        </w:docPartObj>
      </w:sdtPr>
      <w:sdtEndPr>
        <w:rPr>
          <w:rFonts w:ascii="Times New Roman" w:hAnsi="Times New Roman" w:cs="Times New Roman"/>
          <w:b/>
          <w:sz w:val="24"/>
          <w:szCs w:val="24"/>
        </w:rPr>
      </w:sdtEndPr>
      <w:sdtContent>
        <w:p w14:paraId="1A29F1E9" w14:textId="050076EC" w:rsidR="00B046A4" w:rsidRDefault="00B046A4"/>
        <w:p w14:paraId="5AEF25C0" w14:textId="77777777" w:rsidR="00B046A4" w:rsidRDefault="00B046A4" w:rsidP="00B046A4">
          <w:pPr>
            <w:jc w:val="center"/>
            <w:rPr>
              <w:rFonts w:ascii="Times New Roman" w:hAnsi="Times New Roman" w:cs="Times New Roman"/>
              <w:b/>
              <w:sz w:val="24"/>
              <w:szCs w:val="24"/>
            </w:rPr>
          </w:pPr>
        </w:p>
        <w:p w14:paraId="0AAAD3F6" w14:textId="77777777" w:rsidR="00B046A4" w:rsidRDefault="00B046A4" w:rsidP="00B046A4">
          <w:pPr>
            <w:jc w:val="center"/>
            <w:rPr>
              <w:rFonts w:ascii="Times New Roman" w:hAnsi="Times New Roman" w:cs="Times New Roman"/>
              <w:b/>
              <w:sz w:val="24"/>
              <w:szCs w:val="24"/>
            </w:rPr>
          </w:pPr>
        </w:p>
        <w:p w14:paraId="5F20E164" w14:textId="77777777" w:rsidR="00B046A4" w:rsidRDefault="00B046A4" w:rsidP="00B046A4">
          <w:pPr>
            <w:jc w:val="center"/>
            <w:rPr>
              <w:rFonts w:ascii="Times New Roman" w:hAnsi="Times New Roman" w:cs="Times New Roman"/>
              <w:b/>
              <w:sz w:val="24"/>
              <w:szCs w:val="24"/>
            </w:rPr>
          </w:pPr>
        </w:p>
        <w:p w14:paraId="49C36669" w14:textId="77777777" w:rsidR="00B046A4" w:rsidRDefault="00B046A4" w:rsidP="00B046A4">
          <w:pPr>
            <w:jc w:val="center"/>
            <w:rPr>
              <w:rFonts w:ascii="Times New Roman" w:hAnsi="Times New Roman" w:cs="Times New Roman"/>
              <w:b/>
              <w:sz w:val="24"/>
              <w:szCs w:val="24"/>
            </w:rPr>
          </w:pPr>
        </w:p>
        <w:p w14:paraId="08001DE3" w14:textId="77777777" w:rsidR="00B046A4" w:rsidRDefault="00B046A4" w:rsidP="00B046A4">
          <w:pPr>
            <w:jc w:val="center"/>
            <w:rPr>
              <w:rFonts w:ascii="Times New Roman" w:hAnsi="Times New Roman" w:cs="Times New Roman"/>
              <w:b/>
              <w:sz w:val="24"/>
              <w:szCs w:val="24"/>
            </w:rPr>
          </w:pPr>
        </w:p>
        <w:p w14:paraId="2A28796B" w14:textId="74915E85" w:rsidR="001D273B" w:rsidRDefault="001D273B" w:rsidP="001D273B">
          <w:pPr>
            <w:jc w:val="center"/>
            <w:rPr>
              <w:rFonts w:ascii="Times New Roman" w:hAnsi="Times New Roman" w:cs="Times New Roman"/>
              <w:b/>
              <w:sz w:val="24"/>
              <w:szCs w:val="24"/>
            </w:rPr>
          </w:pPr>
          <w:r>
            <w:rPr>
              <w:rFonts w:ascii="Times New Roman" w:hAnsi="Times New Roman" w:cs="Times New Roman"/>
              <w:b/>
              <w:sz w:val="24"/>
              <w:szCs w:val="24"/>
            </w:rPr>
            <w:t>Training the Brain to Learn:</w:t>
          </w:r>
          <w:r w:rsidRPr="001D273B">
            <w:rPr>
              <w:rFonts w:ascii="Times New Roman" w:hAnsi="Times New Roman" w:cs="Times New Roman"/>
              <w:b/>
              <w:sz w:val="24"/>
              <w:szCs w:val="24"/>
            </w:rPr>
            <w:t xml:space="preserve"> </w:t>
          </w:r>
          <w:r>
            <w:rPr>
              <w:rFonts w:ascii="Times New Roman" w:hAnsi="Times New Roman" w:cs="Times New Roman"/>
              <w:b/>
              <w:sz w:val="24"/>
              <w:szCs w:val="24"/>
            </w:rPr>
            <w:t>Beyond Vision Therapy</w:t>
          </w:r>
        </w:p>
        <w:p w14:paraId="502E5011" w14:textId="71D6821E" w:rsidR="001D273B" w:rsidRDefault="001D273B" w:rsidP="001D273B">
          <w:pPr>
            <w:jc w:val="center"/>
            <w:rPr>
              <w:rFonts w:ascii="Times New Roman" w:hAnsi="Times New Roman" w:cs="Times New Roman"/>
              <w:sz w:val="24"/>
              <w:szCs w:val="24"/>
            </w:rPr>
          </w:pPr>
          <w:proofErr w:type="gramStart"/>
          <w:r>
            <w:rPr>
              <w:rFonts w:ascii="Times New Roman" w:hAnsi="Times New Roman" w:cs="Times New Roman"/>
              <w:sz w:val="24"/>
              <w:szCs w:val="24"/>
            </w:rPr>
            <w:t>Kenneth Gibson, O.D.</w:t>
          </w:r>
          <w:proofErr w:type="gramEnd"/>
        </w:p>
        <w:p w14:paraId="1B6AF8C6" w14:textId="1DAA46A1" w:rsidR="001D273B" w:rsidRDefault="001D273B" w:rsidP="001D273B">
          <w:pPr>
            <w:jc w:val="center"/>
            <w:rPr>
              <w:rFonts w:ascii="Times New Roman" w:hAnsi="Times New Roman" w:cs="Times New Roman"/>
              <w:sz w:val="24"/>
              <w:szCs w:val="24"/>
            </w:rPr>
          </w:pPr>
          <w:r>
            <w:rPr>
              <w:rFonts w:ascii="Times New Roman" w:hAnsi="Times New Roman" w:cs="Times New Roman"/>
              <w:sz w:val="24"/>
              <w:szCs w:val="24"/>
            </w:rPr>
            <w:t>Dick Carpenter, PhD</w:t>
          </w:r>
        </w:p>
        <w:p w14:paraId="3CC99D74" w14:textId="22ABB36C" w:rsidR="001D273B" w:rsidRDefault="001D273B" w:rsidP="001D273B">
          <w:pPr>
            <w:jc w:val="center"/>
            <w:rPr>
              <w:rFonts w:ascii="Times New Roman" w:hAnsi="Times New Roman" w:cs="Times New Roman"/>
              <w:sz w:val="24"/>
              <w:szCs w:val="24"/>
            </w:rPr>
          </w:pPr>
          <w:r>
            <w:rPr>
              <w:rFonts w:ascii="Times New Roman" w:hAnsi="Times New Roman" w:cs="Times New Roman"/>
              <w:sz w:val="24"/>
              <w:szCs w:val="24"/>
            </w:rPr>
            <w:t>Amy Lawson Moore, MA, PhD Candidate</w:t>
          </w:r>
        </w:p>
        <w:p w14:paraId="5095ECD6" w14:textId="5F12CA8A" w:rsidR="001D273B" w:rsidRDefault="001D273B" w:rsidP="001D273B">
          <w:pPr>
            <w:jc w:val="center"/>
            <w:rPr>
              <w:rFonts w:ascii="Times New Roman" w:hAnsi="Times New Roman" w:cs="Times New Roman"/>
              <w:sz w:val="24"/>
              <w:szCs w:val="24"/>
            </w:rPr>
          </w:pPr>
          <w:r>
            <w:rPr>
              <w:rFonts w:ascii="Times New Roman" w:hAnsi="Times New Roman" w:cs="Times New Roman"/>
              <w:sz w:val="24"/>
              <w:szCs w:val="24"/>
            </w:rPr>
            <w:t>Tanya Mitchell, BA</w:t>
          </w:r>
        </w:p>
        <w:p w14:paraId="2CF281FA" w14:textId="77777777" w:rsidR="001D273B" w:rsidRDefault="001D273B" w:rsidP="001D273B">
          <w:pPr>
            <w:jc w:val="center"/>
            <w:rPr>
              <w:rFonts w:ascii="Times New Roman" w:hAnsi="Times New Roman" w:cs="Times New Roman"/>
              <w:sz w:val="24"/>
              <w:szCs w:val="24"/>
            </w:rPr>
          </w:pPr>
        </w:p>
        <w:p w14:paraId="5CAEF873" w14:textId="77777777" w:rsidR="001D273B" w:rsidRDefault="001D273B" w:rsidP="001D273B">
          <w:pPr>
            <w:jc w:val="center"/>
            <w:rPr>
              <w:rFonts w:ascii="Times New Roman" w:hAnsi="Times New Roman" w:cs="Times New Roman"/>
              <w:sz w:val="24"/>
              <w:szCs w:val="24"/>
            </w:rPr>
          </w:pPr>
        </w:p>
        <w:p w14:paraId="2D7F226F" w14:textId="77777777" w:rsidR="001D273B" w:rsidRDefault="001D273B" w:rsidP="001D273B">
          <w:pPr>
            <w:jc w:val="center"/>
            <w:rPr>
              <w:rFonts w:ascii="Times New Roman" w:hAnsi="Times New Roman" w:cs="Times New Roman"/>
              <w:sz w:val="24"/>
              <w:szCs w:val="24"/>
            </w:rPr>
          </w:pPr>
        </w:p>
        <w:p w14:paraId="31B903BB" w14:textId="77777777" w:rsidR="001D273B" w:rsidRDefault="001D273B" w:rsidP="001D273B">
          <w:pPr>
            <w:jc w:val="center"/>
            <w:rPr>
              <w:rFonts w:ascii="Times New Roman" w:hAnsi="Times New Roman" w:cs="Times New Roman"/>
              <w:sz w:val="24"/>
              <w:szCs w:val="24"/>
            </w:rPr>
          </w:pPr>
        </w:p>
        <w:p w14:paraId="4A43288E" w14:textId="77777777" w:rsidR="001D273B" w:rsidRDefault="001D273B" w:rsidP="001D273B">
          <w:pPr>
            <w:jc w:val="center"/>
            <w:rPr>
              <w:rFonts w:ascii="Times New Roman" w:hAnsi="Times New Roman" w:cs="Times New Roman"/>
              <w:sz w:val="24"/>
              <w:szCs w:val="24"/>
            </w:rPr>
          </w:pPr>
        </w:p>
        <w:p w14:paraId="3C7E97D5" w14:textId="77777777" w:rsidR="001D273B" w:rsidRDefault="001D273B" w:rsidP="001D273B">
          <w:pPr>
            <w:jc w:val="center"/>
            <w:rPr>
              <w:rFonts w:ascii="Times New Roman" w:hAnsi="Times New Roman" w:cs="Times New Roman"/>
              <w:sz w:val="24"/>
              <w:szCs w:val="24"/>
            </w:rPr>
          </w:pPr>
        </w:p>
        <w:p w14:paraId="56526486" w14:textId="0C89A47E" w:rsidR="001D273B" w:rsidRDefault="001D273B" w:rsidP="001D273B">
          <w:pPr>
            <w:jc w:val="center"/>
            <w:rPr>
              <w:rFonts w:ascii="Times New Roman" w:hAnsi="Times New Roman" w:cs="Times New Roman"/>
              <w:sz w:val="24"/>
              <w:szCs w:val="24"/>
            </w:rPr>
          </w:pPr>
          <w:r>
            <w:rPr>
              <w:rFonts w:ascii="Times New Roman" w:hAnsi="Times New Roman" w:cs="Times New Roman"/>
              <w:sz w:val="24"/>
              <w:szCs w:val="24"/>
            </w:rPr>
            <w:t>Tables: 3</w:t>
          </w:r>
          <w:r>
            <w:rPr>
              <w:rFonts w:ascii="Times New Roman" w:hAnsi="Times New Roman" w:cs="Times New Roman"/>
              <w:sz w:val="24"/>
              <w:szCs w:val="24"/>
            </w:rPr>
            <w:br/>
            <w:t>Figures: 5</w:t>
          </w:r>
        </w:p>
        <w:p w14:paraId="17781DB7" w14:textId="77777777" w:rsidR="001D273B" w:rsidRDefault="001D273B" w:rsidP="001D273B">
          <w:pPr>
            <w:jc w:val="center"/>
            <w:rPr>
              <w:rFonts w:ascii="Times New Roman" w:hAnsi="Times New Roman" w:cs="Times New Roman"/>
              <w:sz w:val="24"/>
              <w:szCs w:val="24"/>
            </w:rPr>
          </w:pPr>
        </w:p>
        <w:p w14:paraId="6B6E6D6A" w14:textId="1766C44C" w:rsidR="001D273B" w:rsidRDefault="001D273B" w:rsidP="001D273B">
          <w:pPr>
            <w:jc w:val="center"/>
            <w:rPr>
              <w:rFonts w:ascii="Times New Roman" w:hAnsi="Times New Roman" w:cs="Times New Roman"/>
              <w:sz w:val="24"/>
              <w:szCs w:val="24"/>
            </w:rPr>
          </w:pPr>
          <w:r>
            <w:rPr>
              <w:rFonts w:ascii="Times New Roman" w:hAnsi="Times New Roman" w:cs="Times New Roman"/>
              <w:sz w:val="24"/>
              <w:szCs w:val="24"/>
            </w:rPr>
            <w:t xml:space="preserve">Corresponding Author: </w:t>
          </w:r>
          <w:r>
            <w:rPr>
              <w:rFonts w:ascii="Times New Roman" w:hAnsi="Times New Roman" w:cs="Times New Roman"/>
              <w:sz w:val="24"/>
              <w:szCs w:val="24"/>
            </w:rPr>
            <w:br/>
            <w:t>Amy Lawson Moore</w:t>
          </w:r>
          <w:r>
            <w:rPr>
              <w:rFonts w:ascii="Times New Roman" w:hAnsi="Times New Roman" w:cs="Times New Roman"/>
              <w:sz w:val="24"/>
              <w:szCs w:val="24"/>
            </w:rPr>
            <w:br/>
            <w:t>Gibson Institute of Cognitive Research</w:t>
          </w:r>
          <w:r>
            <w:rPr>
              <w:rFonts w:ascii="Times New Roman" w:hAnsi="Times New Roman" w:cs="Times New Roman"/>
              <w:sz w:val="24"/>
              <w:szCs w:val="24"/>
            </w:rPr>
            <w:br/>
            <w:t>5085 List Drive, Suite 220</w:t>
          </w:r>
          <w:r>
            <w:rPr>
              <w:rFonts w:ascii="Times New Roman" w:hAnsi="Times New Roman" w:cs="Times New Roman"/>
              <w:sz w:val="24"/>
              <w:szCs w:val="24"/>
            </w:rPr>
            <w:br/>
            <w:t>Colorado Springs, CO 80919</w:t>
          </w:r>
          <w:r>
            <w:rPr>
              <w:rFonts w:ascii="Times New Roman" w:hAnsi="Times New Roman" w:cs="Times New Roman"/>
              <w:sz w:val="24"/>
              <w:szCs w:val="24"/>
            </w:rPr>
            <w:br/>
            <w:t>719-219-0940 phone</w:t>
          </w:r>
          <w:r>
            <w:rPr>
              <w:rFonts w:ascii="Times New Roman" w:hAnsi="Times New Roman" w:cs="Times New Roman"/>
              <w:sz w:val="24"/>
              <w:szCs w:val="24"/>
            </w:rPr>
            <w:br/>
            <w:t>719-522-0434 fax</w:t>
          </w:r>
          <w:r>
            <w:rPr>
              <w:rFonts w:ascii="Times New Roman" w:hAnsi="Times New Roman" w:cs="Times New Roman"/>
              <w:sz w:val="24"/>
              <w:szCs w:val="24"/>
            </w:rPr>
            <w:br/>
          </w:r>
          <w:hyperlink r:id="rId7" w:history="1">
            <w:r w:rsidRPr="009146BD">
              <w:rPr>
                <w:rStyle w:val="Hyperlink"/>
                <w:rFonts w:ascii="Times New Roman" w:hAnsi="Times New Roman" w:cs="Times New Roman"/>
                <w:sz w:val="24"/>
                <w:szCs w:val="24"/>
              </w:rPr>
              <w:t>amoore@gibsonresearch.org</w:t>
            </w:r>
          </w:hyperlink>
        </w:p>
        <w:p w14:paraId="3D56F0AA" w14:textId="423A778D" w:rsidR="001D273B" w:rsidRPr="001D273B" w:rsidRDefault="001D273B" w:rsidP="001D273B">
          <w:pPr>
            <w:jc w:val="center"/>
            <w:rPr>
              <w:rFonts w:ascii="Times New Roman" w:hAnsi="Times New Roman" w:cs="Times New Roman"/>
              <w:sz w:val="24"/>
              <w:szCs w:val="24"/>
            </w:rPr>
          </w:pPr>
          <w:r>
            <w:rPr>
              <w:rFonts w:ascii="Times New Roman" w:hAnsi="Times New Roman" w:cs="Times New Roman"/>
              <w:sz w:val="24"/>
              <w:szCs w:val="24"/>
            </w:rPr>
            <w:t>Submitted January 29, 2015</w:t>
          </w:r>
        </w:p>
        <w:p w14:paraId="648695B3" w14:textId="6828F9DB" w:rsidR="00B046A4" w:rsidRDefault="00B046A4" w:rsidP="00B046A4">
          <w:pPr>
            <w:jc w:val="center"/>
            <w:rPr>
              <w:rFonts w:ascii="Times New Roman" w:hAnsi="Times New Roman" w:cs="Times New Roman"/>
              <w:b/>
              <w:sz w:val="24"/>
              <w:szCs w:val="24"/>
            </w:rPr>
          </w:pPr>
          <w:r>
            <w:rPr>
              <w:rFonts w:ascii="Times New Roman" w:hAnsi="Times New Roman" w:cs="Times New Roman"/>
              <w:b/>
              <w:sz w:val="24"/>
              <w:szCs w:val="24"/>
            </w:rPr>
            <w:br w:type="page"/>
          </w:r>
        </w:p>
      </w:sdtContent>
    </w:sdt>
    <w:p w14:paraId="72534F7C" w14:textId="258DE7F7" w:rsidR="005F594A" w:rsidRPr="0057058E" w:rsidRDefault="001D273B" w:rsidP="00FA503E">
      <w:pPr>
        <w:tabs>
          <w:tab w:val="left" w:pos="1560"/>
        </w:tabs>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Training the Brain to Learn: Beyond Vision Therapy</w:t>
      </w:r>
      <w:r w:rsidR="009421B9" w:rsidRPr="0057058E">
        <w:rPr>
          <w:rFonts w:ascii="Times New Roman" w:hAnsi="Times New Roman" w:cs="Times New Roman"/>
          <w:b/>
          <w:sz w:val="24"/>
          <w:szCs w:val="24"/>
        </w:rPr>
        <w:t xml:space="preserve"> </w:t>
      </w:r>
    </w:p>
    <w:p w14:paraId="150E7FA8" w14:textId="1E9C76A7" w:rsidR="00DE4C23" w:rsidRPr="0057058E" w:rsidRDefault="00C10406" w:rsidP="00D24440">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A</w:t>
      </w:r>
      <w:r w:rsidR="001B2671" w:rsidRPr="0057058E">
        <w:rPr>
          <w:rFonts w:ascii="Times New Roman" w:hAnsi="Times New Roman" w:cs="Times New Roman"/>
          <w:sz w:val="24"/>
          <w:szCs w:val="24"/>
        </w:rPr>
        <w:t>ccording to The Nation’s Report Card in 2013, only 38% of students could read at or above the level of “</w:t>
      </w:r>
      <w:r w:rsidR="00621D37" w:rsidRPr="0057058E">
        <w:rPr>
          <w:rFonts w:ascii="Times New Roman" w:hAnsi="Times New Roman" w:cs="Times New Roman"/>
          <w:sz w:val="24"/>
          <w:szCs w:val="24"/>
        </w:rPr>
        <w:t>p</w:t>
      </w:r>
      <w:r w:rsidR="001B2671" w:rsidRPr="0057058E">
        <w:rPr>
          <w:rFonts w:ascii="Times New Roman" w:hAnsi="Times New Roman" w:cs="Times New Roman"/>
          <w:sz w:val="24"/>
          <w:szCs w:val="24"/>
        </w:rPr>
        <w:t xml:space="preserve">roficient”; and less than 40% of graduating </w:t>
      </w:r>
      <w:r w:rsidR="00F3357C" w:rsidRPr="0057058E">
        <w:rPr>
          <w:rFonts w:ascii="Times New Roman" w:hAnsi="Times New Roman" w:cs="Times New Roman"/>
          <w:sz w:val="24"/>
          <w:szCs w:val="24"/>
        </w:rPr>
        <w:t xml:space="preserve">high school </w:t>
      </w:r>
      <w:r w:rsidR="001B2671" w:rsidRPr="0057058E">
        <w:rPr>
          <w:rFonts w:ascii="Times New Roman" w:hAnsi="Times New Roman" w:cs="Times New Roman"/>
          <w:sz w:val="24"/>
          <w:szCs w:val="24"/>
        </w:rPr>
        <w:t>seniors were predicted to be academically prepared for college</w:t>
      </w:r>
      <w:r w:rsidR="004B0D8C">
        <w:rPr>
          <w:rFonts w:ascii="Times New Roman" w:hAnsi="Times New Roman" w:cs="Times New Roman"/>
          <w:sz w:val="24"/>
          <w:szCs w:val="24"/>
          <w:vertAlign w:val="superscript"/>
        </w:rPr>
        <w:t>1</w:t>
      </w:r>
      <w:r w:rsidR="001B2671" w:rsidRPr="0057058E">
        <w:rPr>
          <w:rFonts w:ascii="Times New Roman" w:hAnsi="Times New Roman" w:cs="Times New Roman"/>
          <w:sz w:val="24"/>
          <w:szCs w:val="24"/>
        </w:rPr>
        <w:t xml:space="preserve">.  </w:t>
      </w:r>
      <w:r w:rsidR="00825E83" w:rsidRPr="0057058E">
        <w:rPr>
          <w:rFonts w:ascii="Times New Roman" w:hAnsi="Times New Roman" w:cs="Times New Roman"/>
          <w:sz w:val="24"/>
          <w:szCs w:val="24"/>
        </w:rPr>
        <w:t xml:space="preserve">Although only 5% </w:t>
      </w:r>
      <w:r w:rsidRPr="0057058E">
        <w:rPr>
          <w:rFonts w:ascii="Times New Roman" w:hAnsi="Times New Roman" w:cs="Times New Roman"/>
          <w:sz w:val="24"/>
          <w:szCs w:val="24"/>
        </w:rPr>
        <w:t>of students</w:t>
      </w:r>
      <w:r w:rsidR="00825E83" w:rsidRPr="0057058E">
        <w:rPr>
          <w:rFonts w:ascii="Times New Roman" w:hAnsi="Times New Roman" w:cs="Times New Roman"/>
          <w:sz w:val="24"/>
          <w:szCs w:val="24"/>
        </w:rPr>
        <w:t xml:space="preserve"> in the United States</w:t>
      </w:r>
      <w:r w:rsidRPr="0057058E">
        <w:rPr>
          <w:rFonts w:ascii="Times New Roman" w:hAnsi="Times New Roman" w:cs="Times New Roman"/>
          <w:sz w:val="24"/>
          <w:szCs w:val="24"/>
        </w:rPr>
        <w:t xml:space="preserve"> are officially diagnosed with lea</w:t>
      </w:r>
      <w:r w:rsidR="000F7CB7">
        <w:rPr>
          <w:rFonts w:ascii="Times New Roman" w:hAnsi="Times New Roman" w:cs="Times New Roman"/>
          <w:sz w:val="24"/>
          <w:szCs w:val="24"/>
        </w:rPr>
        <w:t>rning disabilities</w:t>
      </w:r>
      <w:r w:rsidR="000F7CB7">
        <w:rPr>
          <w:rFonts w:ascii="Times New Roman" w:hAnsi="Times New Roman" w:cs="Times New Roman"/>
          <w:sz w:val="24"/>
          <w:szCs w:val="24"/>
          <w:vertAlign w:val="superscript"/>
        </w:rPr>
        <w:t>2</w:t>
      </w:r>
      <w:r w:rsidR="00825E83" w:rsidRPr="0057058E">
        <w:rPr>
          <w:rFonts w:ascii="Times New Roman" w:hAnsi="Times New Roman" w:cs="Times New Roman"/>
          <w:sz w:val="24"/>
          <w:szCs w:val="24"/>
        </w:rPr>
        <w:t>, the</w:t>
      </w:r>
      <w:r w:rsidR="00E9471B" w:rsidRPr="0057058E">
        <w:rPr>
          <w:rFonts w:ascii="Times New Roman" w:hAnsi="Times New Roman" w:cs="Times New Roman"/>
          <w:sz w:val="24"/>
          <w:szCs w:val="24"/>
        </w:rPr>
        <w:t>se</w:t>
      </w:r>
      <w:r w:rsidR="00AE20B2" w:rsidRPr="0057058E">
        <w:rPr>
          <w:rFonts w:ascii="Times New Roman" w:hAnsi="Times New Roman" w:cs="Times New Roman"/>
          <w:sz w:val="24"/>
          <w:szCs w:val="24"/>
        </w:rPr>
        <w:t xml:space="preserve"> </w:t>
      </w:r>
      <w:r w:rsidR="00825E83" w:rsidRPr="0057058E">
        <w:rPr>
          <w:rFonts w:ascii="Times New Roman" w:hAnsi="Times New Roman" w:cs="Times New Roman"/>
          <w:sz w:val="24"/>
          <w:szCs w:val="24"/>
        </w:rPr>
        <w:t>numbers</w:t>
      </w:r>
      <w:r w:rsidR="00AE20B2" w:rsidRPr="0057058E">
        <w:rPr>
          <w:rFonts w:ascii="Times New Roman" w:hAnsi="Times New Roman" w:cs="Times New Roman"/>
          <w:sz w:val="24"/>
          <w:szCs w:val="24"/>
        </w:rPr>
        <w:t xml:space="preserve"> indicate that </w:t>
      </w:r>
      <w:r w:rsidR="0076299A" w:rsidRPr="0057058E">
        <w:rPr>
          <w:rFonts w:ascii="Times New Roman" w:hAnsi="Times New Roman" w:cs="Times New Roman"/>
          <w:sz w:val="24"/>
          <w:szCs w:val="24"/>
        </w:rPr>
        <w:t xml:space="preserve">many </w:t>
      </w:r>
      <w:r w:rsidR="00825E83" w:rsidRPr="0057058E">
        <w:rPr>
          <w:rFonts w:ascii="Times New Roman" w:hAnsi="Times New Roman" w:cs="Times New Roman"/>
          <w:sz w:val="24"/>
          <w:szCs w:val="24"/>
        </w:rPr>
        <w:t xml:space="preserve">more </w:t>
      </w:r>
      <w:r w:rsidR="0076299A" w:rsidRPr="0057058E">
        <w:rPr>
          <w:rFonts w:ascii="Times New Roman" w:hAnsi="Times New Roman" w:cs="Times New Roman"/>
          <w:sz w:val="24"/>
          <w:szCs w:val="24"/>
        </w:rPr>
        <w:t xml:space="preserve">students </w:t>
      </w:r>
      <w:r w:rsidR="00AE20B2" w:rsidRPr="0057058E">
        <w:rPr>
          <w:rFonts w:ascii="Times New Roman" w:hAnsi="Times New Roman" w:cs="Times New Roman"/>
          <w:sz w:val="24"/>
          <w:szCs w:val="24"/>
        </w:rPr>
        <w:t xml:space="preserve">are </w:t>
      </w:r>
      <w:r w:rsidR="00F3357C" w:rsidRPr="0057058E">
        <w:rPr>
          <w:rFonts w:ascii="Times New Roman" w:hAnsi="Times New Roman" w:cs="Times New Roman"/>
          <w:sz w:val="24"/>
          <w:szCs w:val="24"/>
        </w:rPr>
        <w:t>struggling</w:t>
      </w:r>
      <w:r w:rsidR="00E9471B" w:rsidRPr="0057058E">
        <w:rPr>
          <w:rFonts w:ascii="Times New Roman" w:hAnsi="Times New Roman" w:cs="Times New Roman"/>
          <w:sz w:val="24"/>
          <w:szCs w:val="24"/>
        </w:rPr>
        <w:t xml:space="preserve"> in school</w:t>
      </w:r>
      <w:r w:rsidR="0076299A" w:rsidRPr="0057058E">
        <w:rPr>
          <w:rFonts w:ascii="Times New Roman" w:hAnsi="Times New Roman" w:cs="Times New Roman"/>
          <w:sz w:val="24"/>
          <w:szCs w:val="24"/>
        </w:rPr>
        <w:t>.</w:t>
      </w:r>
      <w:r w:rsidR="00E45C7F" w:rsidRPr="0057058E">
        <w:rPr>
          <w:rFonts w:ascii="Times New Roman" w:hAnsi="Times New Roman" w:cs="Times New Roman"/>
          <w:sz w:val="24"/>
          <w:szCs w:val="24"/>
        </w:rPr>
        <w:t xml:space="preserve">  Practitioners in the field of visual therapy are </w:t>
      </w:r>
      <w:r w:rsidR="00FC24E2" w:rsidRPr="0057058E">
        <w:rPr>
          <w:rFonts w:ascii="Times New Roman" w:hAnsi="Times New Roman" w:cs="Times New Roman"/>
          <w:sz w:val="24"/>
          <w:szCs w:val="24"/>
        </w:rPr>
        <w:t xml:space="preserve">continually </w:t>
      </w:r>
      <w:r w:rsidR="00E45C7F" w:rsidRPr="0057058E">
        <w:rPr>
          <w:rFonts w:ascii="Times New Roman" w:hAnsi="Times New Roman" w:cs="Times New Roman"/>
          <w:sz w:val="24"/>
          <w:szCs w:val="24"/>
        </w:rPr>
        <w:t xml:space="preserve">challenged </w:t>
      </w:r>
      <w:r w:rsidR="00E9471B" w:rsidRPr="0057058E">
        <w:rPr>
          <w:rFonts w:ascii="Times New Roman" w:hAnsi="Times New Roman" w:cs="Times New Roman"/>
          <w:sz w:val="24"/>
          <w:szCs w:val="24"/>
        </w:rPr>
        <w:t xml:space="preserve">with finding </w:t>
      </w:r>
      <w:r w:rsidR="00FC24E2" w:rsidRPr="0057058E">
        <w:rPr>
          <w:rFonts w:ascii="Times New Roman" w:hAnsi="Times New Roman" w:cs="Times New Roman"/>
          <w:sz w:val="24"/>
          <w:szCs w:val="24"/>
        </w:rPr>
        <w:t xml:space="preserve">effective </w:t>
      </w:r>
      <w:r w:rsidR="00E9471B" w:rsidRPr="0057058E">
        <w:rPr>
          <w:rFonts w:ascii="Times New Roman" w:hAnsi="Times New Roman" w:cs="Times New Roman"/>
          <w:sz w:val="24"/>
          <w:szCs w:val="24"/>
        </w:rPr>
        <w:t xml:space="preserve">interventions to </w:t>
      </w:r>
      <w:r w:rsidR="00FC24E2" w:rsidRPr="0057058E">
        <w:rPr>
          <w:rFonts w:ascii="Times New Roman" w:hAnsi="Times New Roman" w:cs="Times New Roman"/>
          <w:sz w:val="24"/>
          <w:szCs w:val="24"/>
        </w:rPr>
        <w:t>minimize</w:t>
      </w:r>
      <w:r w:rsidR="00E9471B" w:rsidRPr="0057058E">
        <w:rPr>
          <w:rFonts w:ascii="Times New Roman" w:hAnsi="Times New Roman" w:cs="Times New Roman"/>
          <w:sz w:val="24"/>
          <w:szCs w:val="24"/>
        </w:rPr>
        <w:t xml:space="preserve"> the </w:t>
      </w:r>
      <w:r w:rsidR="00FC24E2" w:rsidRPr="0057058E">
        <w:rPr>
          <w:rFonts w:ascii="Times New Roman" w:hAnsi="Times New Roman" w:cs="Times New Roman"/>
          <w:sz w:val="24"/>
          <w:szCs w:val="24"/>
        </w:rPr>
        <w:t>impact</w:t>
      </w:r>
      <w:r w:rsidR="00E9471B" w:rsidRPr="0057058E">
        <w:rPr>
          <w:rFonts w:ascii="Times New Roman" w:hAnsi="Times New Roman" w:cs="Times New Roman"/>
          <w:sz w:val="24"/>
          <w:szCs w:val="24"/>
        </w:rPr>
        <w:t xml:space="preserve"> of </w:t>
      </w:r>
      <w:r w:rsidR="00FC24E2" w:rsidRPr="0057058E">
        <w:rPr>
          <w:rFonts w:ascii="Times New Roman" w:hAnsi="Times New Roman" w:cs="Times New Roman"/>
          <w:sz w:val="24"/>
          <w:szCs w:val="24"/>
        </w:rPr>
        <w:t xml:space="preserve">learning problems </w:t>
      </w:r>
      <w:r w:rsidR="000F7CB7">
        <w:rPr>
          <w:rFonts w:ascii="Times New Roman" w:hAnsi="Times New Roman" w:cs="Times New Roman"/>
          <w:sz w:val="24"/>
          <w:szCs w:val="24"/>
        </w:rPr>
        <w:t>among their patients</w:t>
      </w:r>
      <w:r w:rsidR="000F7CB7">
        <w:rPr>
          <w:rFonts w:ascii="Times New Roman" w:hAnsi="Times New Roman" w:cs="Times New Roman"/>
          <w:sz w:val="24"/>
          <w:szCs w:val="24"/>
          <w:vertAlign w:val="superscript"/>
        </w:rPr>
        <w:t>3</w:t>
      </w:r>
      <w:r w:rsidR="00FC24E2" w:rsidRPr="0057058E">
        <w:rPr>
          <w:rFonts w:ascii="Times New Roman" w:hAnsi="Times New Roman" w:cs="Times New Roman"/>
          <w:sz w:val="24"/>
          <w:szCs w:val="24"/>
        </w:rPr>
        <w:t>.</w:t>
      </w:r>
      <w:r w:rsidR="00E9471B" w:rsidRPr="0057058E">
        <w:rPr>
          <w:rFonts w:ascii="Times New Roman" w:hAnsi="Times New Roman" w:cs="Times New Roman"/>
          <w:sz w:val="24"/>
          <w:szCs w:val="24"/>
        </w:rPr>
        <w:t xml:space="preserve">  </w:t>
      </w:r>
    </w:p>
    <w:p w14:paraId="767FC7F5" w14:textId="77777777" w:rsidR="005004A9" w:rsidRPr="0057058E" w:rsidRDefault="00F920C3" w:rsidP="009B2635">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 xml:space="preserve">Like conducting an orchestra, </w:t>
      </w:r>
      <w:r w:rsidR="00DE4C23" w:rsidRPr="0057058E">
        <w:rPr>
          <w:rFonts w:ascii="Times New Roman" w:hAnsi="Times New Roman" w:cs="Times New Roman"/>
          <w:sz w:val="24"/>
          <w:szCs w:val="24"/>
        </w:rPr>
        <w:t>learning</w:t>
      </w:r>
      <w:r w:rsidRPr="0057058E">
        <w:rPr>
          <w:rFonts w:ascii="Times New Roman" w:hAnsi="Times New Roman" w:cs="Times New Roman"/>
          <w:sz w:val="24"/>
          <w:szCs w:val="24"/>
        </w:rPr>
        <w:t xml:space="preserve"> is a complex </w:t>
      </w:r>
      <w:r w:rsidR="00271897" w:rsidRPr="0057058E">
        <w:rPr>
          <w:rFonts w:ascii="Times New Roman" w:hAnsi="Times New Roman" w:cs="Times New Roman"/>
          <w:sz w:val="24"/>
          <w:szCs w:val="24"/>
        </w:rPr>
        <w:t>act</w:t>
      </w:r>
      <w:r w:rsidRPr="0057058E">
        <w:rPr>
          <w:rFonts w:ascii="Times New Roman" w:hAnsi="Times New Roman" w:cs="Times New Roman"/>
          <w:sz w:val="24"/>
          <w:szCs w:val="24"/>
        </w:rPr>
        <w:t xml:space="preserve"> requiring the execution of simultaneous cognitive processes</w:t>
      </w:r>
      <w:r w:rsidR="00312FC4" w:rsidRPr="0057058E">
        <w:rPr>
          <w:rFonts w:ascii="Times New Roman" w:hAnsi="Times New Roman" w:cs="Times New Roman"/>
          <w:sz w:val="24"/>
          <w:szCs w:val="24"/>
        </w:rPr>
        <w:t xml:space="preserve"> that each contribute to various aspects of learning</w:t>
      </w:r>
      <w:r w:rsidR="004442F7" w:rsidRPr="0057058E">
        <w:rPr>
          <w:rFonts w:ascii="Times New Roman" w:hAnsi="Times New Roman" w:cs="Times New Roman"/>
          <w:sz w:val="24"/>
          <w:szCs w:val="24"/>
        </w:rPr>
        <w:t xml:space="preserve">.  For example, </w:t>
      </w:r>
      <w:r w:rsidR="00E45C7F" w:rsidRPr="007213D5">
        <w:rPr>
          <w:rFonts w:ascii="Times New Roman" w:hAnsi="Times New Roman" w:cs="Times New Roman"/>
          <w:i/>
          <w:sz w:val="24"/>
          <w:szCs w:val="24"/>
        </w:rPr>
        <w:t>v</w:t>
      </w:r>
      <w:r w:rsidRPr="007213D5">
        <w:rPr>
          <w:rFonts w:ascii="Times New Roman" w:hAnsi="Times New Roman" w:cs="Times New Roman"/>
          <w:i/>
          <w:sz w:val="24"/>
          <w:szCs w:val="24"/>
        </w:rPr>
        <w:t>isual processing</w:t>
      </w:r>
      <w:r w:rsidR="00E77FE5" w:rsidRPr="0057058E">
        <w:rPr>
          <w:rFonts w:ascii="Times New Roman" w:hAnsi="Times New Roman" w:cs="Times New Roman"/>
          <w:i/>
          <w:sz w:val="24"/>
          <w:szCs w:val="24"/>
        </w:rPr>
        <w:t xml:space="preserve"> </w:t>
      </w:r>
      <w:r w:rsidR="00E77FE5" w:rsidRPr="0057058E">
        <w:rPr>
          <w:rFonts w:ascii="Times New Roman" w:hAnsi="Times New Roman" w:cs="Times New Roman"/>
          <w:sz w:val="24"/>
          <w:szCs w:val="24"/>
        </w:rPr>
        <w:t>is the ability to perceive, analyze, a</w:t>
      </w:r>
      <w:r w:rsidR="00312FC4" w:rsidRPr="0057058E">
        <w:rPr>
          <w:rFonts w:ascii="Times New Roman" w:hAnsi="Times New Roman" w:cs="Times New Roman"/>
          <w:sz w:val="24"/>
          <w:szCs w:val="24"/>
        </w:rPr>
        <w:t xml:space="preserve">nd think in images.  If a student struggles with visual imagery, tasks like math word problems and reading comprehension are difficult.  </w:t>
      </w:r>
      <w:r w:rsidR="00312FC4" w:rsidRPr="007213D5">
        <w:rPr>
          <w:rFonts w:ascii="Times New Roman" w:hAnsi="Times New Roman" w:cs="Times New Roman"/>
          <w:i/>
          <w:sz w:val="24"/>
          <w:szCs w:val="24"/>
        </w:rPr>
        <w:t>A</w:t>
      </w:r>
      <w:r w:rsidRPr="007213D5">
        <w:rPr>
          <w:rFonts w:ascii="Times New Roman" w:hAnsi="Times New Roman" w:cs="Times New Roman"/>
          <w:i/>
          <w:sz w:val="24"/>
          <w:szCs w:val="24"/>
        </w:rPr>
        <w:t>uditory processing</w:t>
      </w:r>
      <w:r w:rsidR="00E77FE5" w:rsidRPr="0057058E">
        <w:rPr>
          <w:rFonts w:ascii="Times New Roman" w:hAnsi="Times New Roman" w:cs="Times New Roman"/>
          <w:sz w:val="24"/>
          <w:szCs w:val="24"/>
        </w:rPr>
        <w:t xml:space="preserve"> is the ability to </w:t>
      </w:r>
      <w:r w:rsidR="004442F7" w:rsidRPr="0057058E">
        <w:rPr>
          <w:rFonts w:ascii="Times New Roman" w:hAnsi="Times New Roman" w:cs="Times New Roman"/>
          <w:sz w:val="24"/>
          <w:szCs w:val="24"/>
        </w:rPr>
        <w:t>perceive, analyze, a</w:t>
      </w:r>
      <w:r w:rsidR="00312FC4" w:rsidRPr="0057058E">
        <w:rPr>
          <w:rFonts w:ascii="Times New Roman" w:hAnsi="Times New Roman" w:cs="Times New Roman"/>
          <w:sz w:val="24"/>
          <w:szCs w:val="24"/>
        </w:rPr>
        <w:t xml:space="preserve">nd conceptualize what is heard.  If a student struggles with blending, segmenting, or analyzing sounds, reading and spelling skills will be impacted.  </w:t>
      </w:r>
      <w:r w:rsidR="00312FC4" w:rsidRPr="007213D5">
        <w:rPr>
          <w:rFonts w:ascii="Times New Roman" w:hAnsi="Times New Roman" w:cs="Times New Roman"/>
          <w:i/>
          <w:sz w:val="24"/>
          <w:szCs w:val="24"/>
        </w:rPr>
        <w:t>A</w:t>
      </w:r>
      <w:r w:rsidRPr="007213D5">
        <w:rPr>
          <w:rFonts w:ascii="Times New Roman" w:hAnsi="Times New Roman" w:cs="Times New Roman"/>
          <w:i/>
          <w:sz w:val="24"/>
          <w:szCs w:val="24"/>
        </w:rPr>
        <w:t>ttention</w:t>
      </w:r>
      <w:r w:rsidR="00E77FE5" w:rsidRPr="007213D5">
        <w:rPr>
          <w:rFonts w:ascii="Times New Roman" w:hAnsi="Times New Roman" w:cs="Times New Roman"/>
          <w:i/>
          <w:sz w:val="24"/>
          <w:szCs w:val="24"/>
        </w:rPr>
        <w:t xml:space="preserve"> </w:t>
      </w:r>
      <w:r w:rsidR="00E77FE5" w:rsidRPr="0057058E">
        <w:rPr>
          <w:rFonts w:ascii="Times New Roman" w:hAnsi="Times New Roman" w:cs="Times New Roman"/>
          <w:sz w:val="24"/>
          <w:szCs w:val="24"/>
        </w:rPr>
        <w:t>includes the ability to stay on task, to ignore distraction</w:t>
      </w:r>
      <w:r w:rsidR="00DB00AA" w:rsidRPr="0057058E">
        <w:rPr>
          <w:rFonts w:ascii="Times New Roman" w:hAnsi="Times New Roman" w:cs="Times New Roman"/>
          <w:sz w:val="24"/>
          <w:szCs w:val="24"/>
        </w:rPr>
        <w:t>s</w:t>
      </w:r>
      <w:r w:rsidR="00E77FE5" w:rsidRPr="0057058E">
        <w:rPr>
          <w:rFonts w:ascii="Times New Roman" w:hAnsi="Times New Roman" w:cs="Times New Roman"/>
          <w:sz w:val="24"/>
          <w:szCs w:val="24"/>
        </w:rPr>
        <w:t>, and to handl</w:t>
      </w:r>
      <w:r w:rsidR="00F42419" w:rsidRPr="0057058E">
        <w:rPr>
          <w:rFonts w:ascii="Times New Roman" w:hAnsi="Times New Roman" w:cs="Times New Roman"/>
          <w:sz w:val="24"/>
          <w:szCs w:val="24"/>
        </w:rPr>
        <w:t>e multiple tasks simultaneously</w:t>
      </w:r>
      <w:r w:rsidR="00312FC4" w:rsidRPr="0057058E">
        <w:rPr>
          <w:rFonts w:ascii="Times New Roman" w:hAnsi="Times New Roman" w:cs="Times New Roman"/>
          <w:sz w:val="24"/>
          <w:szCs w:val="24"/>
        </w:rPr>
        <w:t>—all which contribute to academic success.</w:t>
      </w:r>
      <w:r w:rsidR="00E77FE5" w:rsidRPr="0057058E">
        <w:rPr>
          <w:rFonts w:ascii="Times New Roman" w:hAnsi="Times New Roman" w:cs="Times New Roman"/>
          <w:sz w:val="24"/>
          <w:szCs w:val="24"/>
        </w:rPr>
        <w:t xml:space="preserve"> </w:t>
      </w:r>
      <w:r w:rsidR="000E7EE5" w:rsidRPr="0057058E">
        <w:rPr>
          <w:rFonts w:ascii="Times New Roman" w:hAnsi="Times New Roman" w:cs="Times New Roman"/>
          <w:sz w:val="24"/>
          <w:szCs w:val="24"/>
        </w:rPr>
        <w:t xml:space="preserve"> </w:t>
      </w:r>
      <w:r w:rsidR="00312FC4" w:rsidRPr="0057058E">
        <w:rPr>
          <w:rFonts w:ascii="Times New Roman" w:hAnsi="Times New Roman" w:cs="Times New Roman"/>
          <w:i/>
          <w:sz w:val="24"/>
          <w:szCs w:val="24"/>
        </w:rPr>
        <w:t>W</w:t>
      </w:r>
      <w:r w:rsidRPr="0057058E">
        <w:rPr>
          <w:rFonts w:ascii="Times New Roman" w:hAnsi="Times New Roman" w:cs="Times New Roman"/>
          <w:i/>
          <w:sz w:val="24"/>
          <w:szCs w:val="24"/>
        </w:rPr>
        <w:t>orking</w:t>
      </w:r>
      <w:r w:rsidRPr="0057058E">
        <w:rPr>
          <w:rFonts w:ascii="Times New Roman" w:hAnsi="Times New Roman" w:cs="Times New Roman"/>
          <w:sz w:val="24"/>
          <w:szCs w:val="24"/>
        </w:rPr>
        <w:t xml:space="preserve"> </w:t>
      </w:r>
      <w:r w:rsidRPr="0057058E">
        <w:rPr>
          <w:rFonts w:ascii="Times New Roman" w:hAnsi="Times New Roman" w:cs="Times New Roman"/>
          <w:i/>
          <w:sz w:val="24"/>
          <w:szCs w:val="24"/>
        </w:rPr>
        <w:t>memory</w:t>
      </w:r>
      <w:r w:rsidR="00621D37" w:rsidRPr="0057058E">
        <w:rPr>
          <w:rFonts w:ascii="Times New Roman" w:hAnsi="Times New Roman" w:cs="Times New Roman"/>
          <w:sz w:val="24"/>
          <w:szCs w:val="24"/>
        </w:rPr>
        <w:t xml:space="preserve"> is the ability to </w:t>
      </w:r>
      <w:r w:rsidR="00DB00AA" w:rsidRPr="0057058E">
        <w:rPr>
          <w:rFonts w:ascii="Times New Roman" w:hAnsi="Times New Roman" w:cs="Times New Roman"/>
          <w:sz w:val="24"/>
          <w:szCs w:val="24"/>
        </w:rPr>
        <w:t>capture</w:t>
      </w:r>
      <w:r w:rsidR="00621D37" w:rsidRPr="0057058E">
        <w:rPr>
          <w:rFonts w:ascii="Times New Roman" w:hAnsi="Times New Roman" w:cs="Times New Roman"/>
          <w:sz w:val="24"/>
          <w:szCs w:val="24"/>
        </w:rPr>
        <w:t xml:space="preserve"> and </w:t>
      </w:r>
      <w:r w:rsidR="00312FC4" w:rsidRPr="0057058E">
        <w:rPr>
          <w:rFonts w:ascii="Times New Roman" w:hAnsi="Times New Roman" w:cs="Times New Roman"/>
          <w:sz w:val="24"/>
          <w:szCs w:val="24"/>
        </w:rPr>
        <w:t>retain</w:t>
      </w:r>
      <w:r w:rsidR="00621D37" w:rsidRPr="0057058E">
        <w:rPr>
          <w:rFonts w:ascii="Times New Roman" w:hAnsi="Times New Roman" w:cs="Times New Roman"/>
          <w:sz w:val="24"/>
          <w:szCs w:val="24"/>
        </w:rPr>
        <w:t xml:space="preserve"> information </w:t>
      </w:r>
      <w:r w:rsidR="00312FC4" w:rsidRPr="0057058E">
        <w:rPr>
          <w:rFonts w:ascii="Times New Roman" w:hAnsi="Times New Roman" w:cs="Times New Roman"/>
          <w:sz w:val="24"/>
          <w:szCs w:val="24"/>
        </w:rPr>
        <w:t>for short periods of time</w:t>
      </w:r>
      <w:r w:rsidR="00621D37" w:rsidRPr="0057058E">
        <w:rPr>
          <w:rFonts w:ascii="Times New Roman" w:hAnsi="Times New Roman" w:cs="Times New Roman"/>
          <w:sz w:val="24"/>
          <w:szCs w:val="24"/>
        </w:rPr>
        <w:t xml:space="preserve"> while simultaneousl</w:t>
      </w:r>
      <w:r w:rsidR="00F42419" w:rsidRPr="0057058E">
        <w:rPr>
          <w:rFonts w:ascii="Times New Roman" w:hAnsi="Times New Roman" w:cs="Times New Roman"/>
          <w:sz w:val="24"/>
          <w:szCs w:val="24"/>
        </w:rPr>
        <w:t xml:space="preserve">y </w:t>
      </w:r>
      <w:r w:rsidR="00312FC4" w:rsidRPr="0057058E">
        <w:rPr>
          <w:rFonts w:ascii="Times New Roman" w:hAnsi="Times New Roman" w:cs="Times New Roman"/>
          <w:sz w:val="24"/>
          <w:szCs w:val="24"/>
        </w:rPr>
        <w:t>using it</w:t>
      </w:r>
      <w:r w:rsidR="00F42419" w:rsidRPr="0057058E">
        <w:rPr>
          <w:rFonts w:ascii="Times New Roman" w:hAnsi="Times New Roman" w:cs="Times New Roman"/>
          <w:sz w:val="24"/>
          <w:szCs w:val="24"/>
        </w:rPr>
        <w:t>;</w:t>
      </w:r>
      <w:r w:rsidR="00621D37" w:rsidRPr="0057058E">
        <w:rPr>
          <w:rFonts w:ascii="Times New Roman" w:hAnsi="Times New Roman" w:cs="Times New Roman"/>
          <w:sz w:val="24"/>
          <w:szCs w:val="24"/>
        </w:rPr>
        <w:t xml:space="preserve"> </w:t>
      </w:r>
      <w:r w:rsidR="00312FC4" w:rsidRPr="0057058E">
        <w:rPr>
          <w:rFonts w:ascii="Times New Roman" w:hAnsi="Times New Roman" w:cs="Times New Roman"/>
          <w:sz w:val="24"/>
          <w:szCs w:val="24"/>
        </w:rPr>
        <w:t xml:space="preserve">and </w:t>
      </w:r>
      <w:r w:rsidR="00F42419" w:rsidRPr="0057058E">
        <w:rPr>
          <w:rFonts w:ascii="Times New Roman" w:hAnsi="Times New Roman" w:cs="Times New Roman"/>
          <w:i/>
          <w:sz w:val="24"/>
          <w:szCs w:val="24"/>
        </w:rPr>
        <w:t>l</w:t>
      </w:r>
      <w:r w:rsidR="00621D37" w:rsidRPr="0057058E">
        <w:rPr>
          <w:rFonts w:ascii="Times New Roman" w:hAnsi="Times New Roman" w:cs="Times New Roman"/>
          <w:i/>
          <w:sz w:val="24"/>
          <w:szCs w:val="24"/>
        </w:rPr>
        <w:t>ong-term memory</w:t>
      </w:r>
      <w:r w:rsidR="00621D37" w:rsidRPr="0057058E">
        <w:rPr>
          <w:rFonts w:ascii="Times New Roman" w:hAnsi="Times New Roman" w:cs="Times New Roman"/>
          <w:sz w:val="24"/>
          <w:szCs w:val="24"/>
        </w:rPr>
        <w:t xml:space="preserve"> is the ability to recall information that was learned in the past</w:t>
      </w:r>
      <w:r w:rsidR="00312FC4" w:rsidRPr="0057058E">
        <w:rPr>
          <w:rFonts w:ascii="Times New Roman" w:hAnsi="Times New Roman" w:cs="Times New Roman"/>
          <w:sz w:val="24"/>
          <w:szCs w:val="24"/>
        </w:rPr>
        <w:t xml:space="preserve">.  A student’s ability to produce correct responses or draw accurate conclusions is impacted if his ability to store or retrieve information is weak.  </w:t>
      </w:r>
    </w:p>
    <w:p w14:paraId="68B6192A" w14:textId="1F2707AE" w:rsidR="00F91100" w:rsidRPr="0057058E" w:rsidRDefault="00301565" w:rsidP="009B2635">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 xml:space="preserve">Together, these </w:t>
      </w:r>
      <w:r w:rsidR="00DD6E42" w:rsidRPr="0057058E">
        <w:rPr>
          <w:rFonts w:ascii="Times New Roman" w:hAnsi="Times New Roman" w:cs="Times New Roman"/>
          <w:sz w:val="24"/>
          <w:szCs w:val="24"/>
        </w:rPr>
        <w:t xml:space="preserve">and other cognitive </w:t>
      </w:r>
      <w:r w:rsidRPr="0057058E">
        <w:rPr>
          <w:rFonts w:ascii="Times New Roman" w:hAnsi="Times New Roman" w:cs="Times New Roman"/>
          <w:sz w:val="24"/>
          <w:szCs w:val="24"/>
        </w:rPr>
        <w:t xml:space="preserve">processes </w:t>
      </w:r>
      <w:r w:rsidR="00DD6E42" w:rsidRPr="0057058E">
        <w:rPr>
          <w:rFonts w:ascii="Times New Roman" w:hAnsi="Times New Roman" w:cs="Times New Roman"/>
          <w:sz w:val="24"/>
          <w:szCs w:val="24"/>
        </w:rPr>
        <w:t xml:space="preserve">such as </w:t>
      </w:r>
      <w:r w:rsidR="00DD6E42" w:rsidRPr="007213D5">
        <w:rPr>
          <w:rFonts w:ascii="Times New Roman" w:hAnsi="Times New Roman" w:cs="Times New Roman"/>
          <w:i/>
          <w:sz w:val="24"/>
          <w:szCs w:val="24"/>
        </w:rPr>
        <w:t>processing speed</w:t>
      </w:r>
      <w:r w:rsidR="00DD6E42" w:rsidRPr="0057058E">
        <w:rPr>
          <w:rFonts w:ascii="Times New Roman" w:hAnsi="Times New Roman" w:cs="Times New Roman"/>
          <w:sz w:val="24"/>
          <w:szCs w:val="24"/>
        </w:rPr>
        <w:t xml:space="preserve"> and </w:t>
      </w:r>
      <w:r w:rsidR="00DD6E42" w:rsidRPr="007213D5">
        <w:rPr>
          <w:rFonts w:ascii="Times New Roman" w:hAnsi="Times New Roman" w:cs="Times New Roman"/>
          <w:i/>
          <w:sz w:val="24"/>
          <w:szCs w:val="24"/>
        </w:rPr>
        <w:t>fluid reasoning</w:t>
      </w:r>
      <w:r w:rsidR="00DD6E42" w:rsidRPr="0057058E">
        <w:rPr>
          <w:rFonts w:ascii="Times New Roman" w:hAnsi="Times New Roman" w:cs="Times New Roman"/>
          <w:sz w:val="24"/>
          <w:szCs w:val="24"/>
        </w:rPr>
        <w:t xml:space="preserve"> </w:t>
      </w:r>
      <w:r w:rsidRPr="0057058E">
        <w:rPr>
          <w:rFonts w:ascii="Times New Roman" w:hAnsi="Times New Roman" w:cs="Times New Roman"/>
          <w:sz w:val="24"/>
          <w:szCs w:val="24"/>
        </w:rPr>
        <w:t xml:space="preserve">enable us to analyze, evaluate, retain information, recall experiences, make comparisons, and determine action.  For example, in order to read, a child must visually process </w:t>
      </w:r>
      <w:r w:rsidRPr="0057058E">
        <w:rPr>
          <w:rFonts w:ascii="Times New Roman" w:hAnsi="Times New Roman" w:cs="Times New Roman"/>
          <w:sz w:val="24"/>
          <w:szCs w:val="24"/>
        </w:rPr>
        <w:lastRenderedPageBreak/>
        <w:t xml:space="preserve">the letters and words </w:t>
      </w:r>
      <w:r w:rsidR="00531BF4" w:rsidRPr="0057058E">
        <w:rPr>
          <w:rFonts w:ascii="Times New Roman" w:hAnsi="Times New Roman" w:cs="Times New Roman"/>
          <w:sz w:val="24"/>
          <w:szCs w:val="24"/>
        </w:rPr>
        <w:t>as well as</w:t>
      </w:r>
      <w:r w:rsidRPr="0057058E">
        <w:rPr>
          <w:rFonts w:ascii="Times New Roman" w:hAnsi="Times New Roman" w:cs="Times New Roman"/>
          <w:sz w:val="24"/>
          <w:szCs w:val="24"/>
        </w:rPr>
        <w:t xml:space="preserve"> simultaneously recall</w:t>
      </w:r>
      <w:r w:rsidR="00531BF4" w:rsidRPr="0057058E">
        <w:rPr>
          <w:rFonts w:ascii="Times New Roman" w:hAnsi="Times New Roman" w:cs="Times New Roman"/>
          <w:sz w:val="24"/>
          <w:szCs w:val="24"/>
        </w:rPr>
        <w:t xml:space="preserve"> and associate</w:t>
      </w:r>
      <w:r w:rsidRPr="0057058E">
        <w:rPr>
          <w:rFonts w:ascii="Times New Roman" w:hAnsi="Times New Roman" w:cs="Times New Roman"/>
          <w:sz w:val="24"/>
          <w:szCs w:val="24"/>
        </w:rPr>
        <w:t xml:space="preserve"> those visual images with sounds. </w:t>
      </w:r>
      <w:r w:rsidR="00531BF4" w:rsidRPr="0057058E">
        <w:rPr>
          <w:rFonts w:ascii="Times New Roman" w:hAnsi="Times New Roman" w:cs="Times New Roman"/>
          <w:sz w:val="24"/>
          <w:szCs w:val="24"/>
        </w:rPr>
        <w:t xml:space="preserve"> </w:t>
      </w:r>
      <w:r w:rsidRPr="0057058E">
        <w:rPr>
          <w:rFonts w:ascii="Times New Roman" w:hAnsi="Times New Roman" w:cs="Times New Roman"/>
          <w:sz w:val="24"/>
          <w:szCs w:val="24"/>
        </w:rPr>
        <w:t xml:space="preserve">At the same time, the child must mentally associate the words with meaning.  </w:t>
      </w:r>
      <w:r w:rsidR="00F920C3" w:rsidRPr="0057058E">
        <w:rPr>
          <w:rFonts w:ascii="Times New Roman" w:hAnsi="Times New Roman" w:cs="Times New Roman"/>
          <w:sz w:val="24"/>
          <w:szCs w:val="24"/>
        </w:rPr>
        <w:t xml:space="preserve">A deficit in just one cognitive skill </w:t>
      </w:r>
      <w:r w:rsidR="00271897" w:rsidRPr="0057058E">
        <w:rPr>
          <w:rFonts w:ascii="Times New Roman" w:hAnsi="Times New Roman" w:cs="Times New Roman"/>
          <w:sz w:val="24"/>
          <w:szCs w:val="24"/>
        </w:rPr>
        <w:t>may limit</w:t>
      </w:r>
      <w:r w:rsidR="00F920C3" w:rsidRPr="0057058E">
        <w:rPr>
          <w:rFonts w:ascii="Times New Roman" w:hAnsi="Times New Roman" w:cs="Times New Roman"/>
          <w:sz w:val="24"/>
          <w:szCs w:val="24"/>
        </w:rPr>
        <w:t xml:space="preserve"> the efficiency of the </w:t>
      </w:r>
      <w:r w:rsidR="00F42419" w:rsidRPr="0057058E">
        <w:rPr>
          <w:rFonts w:ascii="Times New Roman" w:hAnsi="Times New Roman" w:cs="Times New Roman"/>
          <w:sz w:val="24"/>
          <w:szCs w:val="24"/>
        </w:rPr>
        <w:t>child’s brain</w:t>
      </w:r>
      <w:r w:rsidR="00F920C3" w:rsidRPr="0057058E">
        <w:rPr>
          <w:rFonts w:ascii="Times New Roman" w:hAnsi="Times New Roman" w:cs="Times New Roman"/>
          <w:sz w:val="24"/>
          <w:szCs w:val="24"/>
        </w:rPr>
        <w:t xml:space="preserve"> to </w:t>
      </w:r>
      <w:r w:rsidR="00F91100" w:rsidRPr="0057058E">
        <w:rPr>
          <w:rFonts w:ascii="Times New Roman" w:hAnsi="Times New Roman" w:cs="Times New Roman"/>
          <w:sz w:val="24"/>
          <w:szCs w:val="24"/>
        </w:rPr>
        <w:t>process information on the page.</w:t>
      </w:r>
    </w:p>
    <w:p w14:paraId="5A0CA327" w14:textId="6FCE0F47" w:rsidR="00BA626F" w:rsidRPr="0057058E" w:rsidRDefault="00F91100" w:rsidP="009B2635">
      <w:pPr>
        <w:spacing w:line="480" w:lineRule="auto"/>
        <w:ind w:firstLine="720"/>
        <w:contextualSpacing/>
        <w:rPr>
          <w:rFonts w:ascii="Times New Roman" w:hAnsi="Times New Roman" w:cs="Times New Roman"/>
          <w:b/>
          <w:sz w:val="24"/>
          <w:szCs w:val="24"/>
        </w:rPr>
      </w:pPr>
      <w:r w:rsidRPr="0057058E">
        <w:rPr>
          <w:rFonts w:ascii="Times New Roman" w:hAnsi="Times New Roman" w:cs="Times New Roman"/>
          <w:sz w:val="24"/>
          <w:szCs w:val="24"/>
        </w:rPr>
        <w:t xml:space="preserve">Several cognitive skill deficits have been identified as contributors to reading and learning difficulty.  </w:t>
      </w:r>
      <w:r w:rsidR="00C2763B" w:rsidRPr="0057058E">
        <w:rPr>
          <w:rFonts w:ascii="Times New Roman" w:hAnsi="Times New Roman" w:cs="Times New Roman"/>
          <w:sz w:val="24"/>
          <w:szCs w:val="24"/>
        </w:rPr>
        <w:t>Although deficits in auditory processing are frequently associated with</w:t>
      </w:r>
      <w:r w:rsidR="00F920C3" w:rsidRPr="0057058E">
        <w:rPr>
          <w:rFonts w:ascii="Times New Roman" w:hAnsi="Times New Roman" w:cs="Times New Roman"/>
          <w:sz w:val="24"/>
          <w:szCs w:val="24"/>
        </w:rPr>
        <w:t xml:space="preserve"> </w:t>
      </w:r>
      <w:r w:rsidR="000F7CB7">
        <w:rPr>
          <w:rFonts w:ascii="Times New Roman" w:hAnsi="Times New Roman" w:cs="Times New Roman"/>
          <w:sz w:val="24"/>
          <w:szCs w:val="24"/>
        </w:rPr>
        <w:t>poor reading ability</w:t>
      </w:r>
      <w:r w:rsidR="000F7CB7">
        <w:rPr>
          <w:rFonts w:ascii="Times New Roman" w:hAnsi="Times New Roman" w:cs="Times New Roman"/>
          <w:sz w:val="24"/>
          <w:szCs w:val="24"/>
          <w:vertAlign w:val="superscript"/>
        </w:rPr>
        <w:t>4</w:t>
      </w:r>
      <w:r w:rsidR="00C2763B" w:rsidRPr="0057058E">
        <w:rPr>
          <w:rFonts w:ascii="Times New Roman" w:hAnsi="Times New Roman" w:cs="Times New Roman"/>
          <w:sz w:val="24"/>
          <w:szCs w:val="24"/>
        </w:rPr>
        <w:t xml:space="preserve">, </w:t>
      </w:r>
      <w:r w:rsidR="004A1194" w:rsidRPr="0057058E">
        <w:rPr>
          <w:rFonts w:ascii="Times New Roman" w:hAnsi="Times New Roman" w:cs="Times New Roman"/>
          <w:sz w:val="24"/>
          <w:szCs w:val="24"/>
        </w:rPr>
        <w:t xml:space="preserve">deficits in </w:t>
      </w:r>
      <w:r w:rsidR="000F7CB7">
        <w:rPr>
          <w:rFonts w:ascii="Times New Roman" w:hAnsi="Times New Roman" w:cs="Times New Roman"/>
          <w:sz w:val="24"/>
          <w:szCs w:val="24"/>
        </w:rPr>
        <w:t>visual attention</w:t>
      </w:r>
      <w:r w:rsidR="000F7CB7">
        <w:rPr>
          <w:rFonts w:ascii="Times New Roman" w:hAnsi="Times New Roman" w:cs="Times New Roman"/>
          <w:sz w:val="24"/>
          <w:szCs w:val="24"/>
          <w:vertAlign w:val="superscript"/>
        </w:rPr>
        <w:t>5</w:t>
      </w:r>
      <w:r w:rsidR="000C13B5" w:rsidRPr="0057058E">
        <w:rPr>
          <w:rFonts w:ascii="Times New Roman" w:hAnsi="Times New Roman" w:cs="Times New Roman"/>
          <w:sz w:val="24"/>
          <w:szCs w:val="24"/>
        </w:rPr>
        <w:t>,</w:t>
      </w:r>
      <w:r w:rsidR="00C2763B" w:rsidRPr="0057058E">
        <w:rPr>
          <w:rFonts w:ascii="Times New Roman" w:hAnsi="Times New Roman" w:cs="Times New Roman"/>
          <w:sz w:val="24"/>
          <w:szCs w:val="24"/>
        </w:rPr>
        <w:t xml:space="preserve"> </w:t>
      </w:r>
      <w:r w:rsidR="000F7CB7">
        <w:rPr>
          <w:rFonts w:ascii="Times New Roman" w:hAnsi="Times New Roman" w:cs="Times New Roman"/>
          <w:sz w:val="24"/>
          <w:szCs w:val="24"/>
        </w:rPr>
        <w:t>visual memory</w:t>
      </w:r>
      <w:r w:rsidR="000F7CB7">
        <w:rPr>
          <w:rFonts w:ascii="Times New Roman" w:hAnsi="Times New Roman" w:cs="Times New Roman"/>
          <w:sz w:val="24"/>
          <w:szCs w:val="24"/>
          <w:vertAlign w:val="superscript"/>
        </w:rPr>
        <w:t>6</w:t>
      </w:r>
      <w:r w:rsidR="000C13B5" w:rsidRPr="0057058E">
        <w:rPr>
          <w:rFonts w:ascii="Times New Roman" w:hAnsi="Times New Roman" w:cs="Times New Roman"/>
          <w:sz w:val="24"/>
          <w:szCs w:val="24"/>
        </w:rPr>
        <w:t>, and visual motor integration</w:t>
      </w:r>
      <w:r w:rsidR="000F7CB7">
        <w:rPr>
          <w:rFonts w:ascii="Times New Roman" w:hAnsi="Times New Roman" w:cs="Times New Roman"/>
          <w:sz w:val="24"/>
          <w:szCs w:val="24"/>
          <w:vertAlign w:val="superscript"/>
        </w:rPr>
        <w:t>7</w:t>
      </w:r>
      <w:proofErr w:type="gramStart"/>
      <w:r w:rsidR="000F7CB7">
        <w:rPr>
          <w:rFonts w:ascii="Times New Roman" w:hAnsi="Times New Roman" w:cs="Times New Roman"/>
          <w:sz w:val="24"/>
          <w:szCs w:val="24"/>
          <w:vertAlign w:val="superscript"/>
        </w:rPr>
        <w:t>,8</w:t>
      </w:r>
      <w:proofErr w:type="gramEnd"/>
      <w:r w:rsidR="000F7CB7">
        <w:rPr>
          <w:rFonts w:ascii="Times New Roman" w:hAnsi="Times New Roman" w:cs="Times New Roman"/>
          <w:sz w:val="24"/>
          <w:szCs w:val="24"/>
        </w:rPr>
        <w:t xml:space="preserve"> </w:t>
      </w:r>
      <w:r w:rsidR="00C2763B" w:rsidRPr="0057058E">
        <w:rPr>
          <w:rFonts w:ascii="Times New Roman" w:hAnsi="Times New Roman" w:cs="Times New Roman"/>
          <w:sz w:val="24"/>
          <w:szCs w:val="24"/>
        </w:rPr>
        <w:t xml:space="preserve">have also been identified.  Further, research </w:t>
      </w:r>
      <w:r w:rsidR="00D217C8" w:rsidRPr="0057058E">
        <w:rPr>
          <w:rFonts w:ascii="Times New Roman" w:hAnsi="Times New Roman" w:cs="Times New Roman"/>
          <w:sz w:val="24"/>
          <w:szCs w:val="24"/>
        </w:rPr>
        <w:t xml:space="preserve">on </w:t>
      </w:r>
      <w:r w:rsidR="00C2763B" w:rsidRPr="0057058E">
        <w:rPr>
          <w:rFonts w:ascii="Times New Roman" w:hAnsi="Times New Roman" w:cs="Times New Roman"/>
          <w:sz w:val="24"/>
          <w:szCs w:val="24"/>
        </w:rPr>
        <w:t xml:space="preserve">both children and adults </w:t>
      </w:r>
      <w:r w:rsidR="0022749B" w:rsidRPr="0057058E">
        <w:rPr>
          <w:rFonts w:ascii="Times New Roman" w:hAnsi="Times New Roman" w:cs="Times New Roman"/>
          <w:sz w:val="24"/>
          <w:szCs w:val="24"/>
        </w:rPr>
        <w:t>wi</w:t>
      </w:r>
      <w:r w:rsidR="009A0FB5" w:rsidRPr="0057058E">
        <w:rPr>
          <w:rFonts w:ascii="Times New Roman" w:hAnsi="Times New Roman" w:cs="Times New Roman"/>
          <w:sz w:val="24"/>
          <w:szCs w:val="24"/>
        </w:rPr>
        <w:t>th reading disabilities has revealed</w:t>
      </w:r>
      <w:r w:rsidR="000F7CB7">
        <w:rPr>
          <w:rFonts w:ascii="Times New Roman" w:hAnsi="Times New Roman" w:cs="Times New Roman"/>
          <w:sz w:val="24"/>
          <w:szCs w:val="24"/>
        </w:rPr>
        <w:t xml:space="preserve"> deficits in working memory</w:t>
      </w:r>
      <w:r w:rsidR="000F7CB7">
        <w:rPr>
          <w:rFonts w:ascii="Times New Roman" w:hAnsi="Times New Roman" w:cs="Times New Roman"/>
          <w:sz w:val="24"/>
          <w:szCs w:val="24"/>
          <w:vertAlign w:val="superscript"/>
        </w:rPr>
        <w:t>9</w:t>
      </w:r>
      <w:r w:rsidR="00C2763B" w:rsidRPr="0057058E">
        <w:rPr>
          <w:rFonts w:ascii="Times New Roman" w:hAnsi="Times New Roman" w:cs="Times New Roman"/>
          <w:sz w:val="24"/>
          <w:szCs w:val="24"/>
        </w:rPr>
        <w:t xml:space="preserve"> and proc</w:t>
      </w:r>
      <w:r w:rsidR="000F7CB7">
        <w:rPr>
          <w:rFonts w:ascii="Times New Roman" w:hAnsi="Times New Roman" w:cs="Times New Roman"/>
          <w:sz w:val="24"/>
          <w:szCs w:val="24"/>
        </w:rPr>
        <w:t>essing speed</w:t>
      </w:r>
      <w:r w:rsidR="000F7CB7">
        <w:rPr>
          <w:rFonts w:ascii="Times New Roman" w:hAnsi="Times New Roman" w:cs="Times New Roman"/>
          <w:sz w:val="24"/>
          <w:szCs w:val="24"/>
          <w:vertAlign w:val="superscript"/>
        </w:rPr>
        <w:t>10</w:t>
      </w:r>
      <w:r w:rsidR="00DD6E42" w:rsidRPr="0057058E">
        <w:rPr>
          <w:rFonts w:ascii="Times New Roman" w:hAnsi="Times New Roman" w:cs="Times New Roman"/>
          <w:sz w:val="24"/>
          <w:szCs w:val="24"/>
        </w:rPr>
        <w:t>, the ability to perform automatic cognitive tasks</w:t>
      </w:r>
      <w:r w:rsidR="00C2763B" w:rsidRPr="0057058E">
        <w:rPr>
          <w:rFonts w:ascii="Times New Roman" w:hAnsi="Times New Roman" w:cs="Times New Roman"/>
          <w:sz w:val="24"/>
          <w:szCs w:val="24"/>
        </w:rPr>
        <w:t xml:space="preserve">.  </w:t>
      </w:r>
    </w:p>
    <w:p w14:paraId="70E4FE33" w14:textId="6D1F2E12" w:rsidR="005F594A" w:rsidRPr="0057058E" w:rsidRDefault="004A1194" w:rsidP="00531BF4">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Resea</w:t>
      </w:r>
      <w:r w:rsidR="000C13B5" w:rsidRPr="0057058E">
        <w:rPr>
          <w:rFonts w:ascii="Times New Roman" w:hAnsi="Times New Roman" w:cs="Times New Roman"/>
          <w:sz w:val="24"/>
          <w:szCs w:val="24"/>
        </w:rPr>
        <w:t xml:space="preserve">rch </w:t>
      </w:r>
      <w:r w:rsidR="009A0FB5" w:rsidRPr="0057058E">
        <w:rPr>
          <w:rFonts w:ascii="Times New Roman" w:hAnsi="Times New Roman" w:cs="Times New Roman"/>
          <w:sz w:val="24"/>
          <w:szCs w:val="24"/>
        </w:rPr>
        <w:t xml:space="preserve">also </w:t>
      </w:r>
      <w:r w:rsidR="000C13B5" w:rsidRPr="0057058E">
        <w:rPr>
          <w:rFonts w:ascii="Times New Roman" w:hAnsi="Times New Roman" w:cs="Times New Roman"/>
          <w:sz w:val="24"/>
          <w:szCs w:val="24"/>
        </w:rPr>
        <w:t>suggests that visual processing</w:t>
      </w:r>
      <w:r w:rsidRPr="0057058E">
        <w:rPr>
          <w:rFonts w:ascii="Times New Roman" w:hAnsi="Times New Roman" w:cs="Times New Roman"/>
          <w:sz w:val="24"/>
          <w:szCs w:val="24"/>
        </w:rPr>
        <w:t xml:space="preserve"> interventions have successfully improved targeted cognitive skills</w:t>
      </w:r>
      <w:r w:rsidR="0022749B" w:rsidRPr="0057058E">
        <w:rPr>
          <w:rFonts w:ascii="Times New Roman" w:hAnsi="Times New Roman" w:cs="Times New Roman"/>
          <w:sz w:val="24"/>
          <w:szCs w:val="24"/>
        </w:rPr>
        <w:t xml:space="preserve"> necessary for learning</w:t>
      </w:r>
      <w:r w:rsidRPr="0057058E">
        <w:rPr>
          <w:rFonts w:ascii="Times New Roman" w:hAnsi="Times New Roman" w:cs="Times New Roman"/>
          <w:sz w:val="24"/>
          <w:szCs w:val="24"/>
        </w:rPr>
        <w:t>.  For example, visual attention therapy improved reading comprehension scores among a group of 6</w:t>
      </w:r>
      <w:r w:rsidRPr="0057058E">
        <w:rPr>
          <w:rFonts w:ascii="Times New Roman" w:hAnsi="Times New Roman" w:cs="Times New Roman"/>
          <w:sz w:val="24"/>
          <w:szCs w:val="24"/>
          <w:vertAlign w:val="superscript"/>
        </w:rPr>
        <w:t>th</w:t>
      </w:r>
      <w:r w:rsidRPr="0057058E">
        <w:rPr>
          <w:rFonts w:ascii="Times New Roman" w:hAnsi="Times New Roman" w:cs="Times New Roman"/>
          <w:sz w:val="24"/>
          <w:szCs w:val="24"/>
        </w:rPr>
        <w:t xml:space="preserve"> grade students with moderate reading disabilitie</w:t>
      </w:r>
      <w:r w:rsidR="000F7CB7">
        <w:rPr>
          <w:rFonts w:ascii="Times New Roman" w:hAnsi="Times New Roman" w:cs="Times New Roman"/>
          <w:sz w:val="24"/>
          <w:szCs w:val="24"/>
        </w:rPr>
        <w:t>s</w:t>
      </w:r>
      <w:r w:rsidR="000F7CB7">
        <w:rPr>
          <w:rFonts w:ascii="Times New Roman" w:hAnsi="Times New Roman" w:cs="Times New Roman"/>
          <w:sz w:val="24"/>
          <w:szCs w:val="24"/>
          <w:vertAlign w:val="superscript"/>
        </w:rPr>
        <w:t>11</w:t>
      </w:r>
      <w:r w:rsidRPr="0057058E">
        <w:rPr>
          <w:rFonts w:ascii="Times New Roman" w:hAnsi="Times New Roman" w:cs="Times New Roman"/>
          <w:sz w:val="24"/>
          <w:szCs w:val="24"/>
        </w:rPr>
        <w:t xml:space="preserve">.  </w:t>
      </w:r>
      <w:r w:rsidR="008761F8" w:rsidRPr="0057058E">
        <w:rPr>
          <w:rFonts w:ascii="Times New Roman" w:hAnsi="Times New Roman" w:cs="Times New Roman"/>
          <w:sz w:val="24"/>
          <w:szCs w:val="24"/>
        </w:rPr>
        <w:t>In</w:t>
      </w:r>
      <w:r w:rsidR="000F7CB7">
        <w:rPr>
          <w:rFonts w:ascii="Times New Roman" w:hAnsi="Times New Roman" w:cs="Times New Roman"/>
          <w:sz w:val="24"/>
          <w:szCs w:val="24"/>
        </w:rPr>
        <w:t xml:space="preserve"> addition, studies by Center</w:t>
      </w:r>
      <w:r w:rsidR="000F7CB7">
        <w:rPr>
          <w:rFonts w:ascii="Times New Roman" w:hAnsi="Times New Roman" w:cs="Times New Roman"/>
          <w:sz w:val="24"/>
          <w:szCs w:val="24"/>
          <w:vertAlign w:val="superscript"/>
        </w:rPr>
        <w:t>12</w:t>
      </w:r>
      <w:r w:rsidR="000F7CB7">
        <w:rPr>
          <w:rFonts w:ascii="Times New Roman" w:hAnsi="Times New Roman" w:cs="Times New Roman"/>
          <w:sz w:val="24"/>
          <w:szCs w:val="24"/>
        </w:rPr>
        <w:t xml:space="preserve"> and Brown</w:t>
      </w:r>
      <w:r w:rsidR="000F7CB7">
        <w:rPr>
          <w:rFonts w:ascii="Times New Roman" w:hAnsi="Times New Roman" w:cs="Times New Roman"/>
          <w:sz w:val="24"/>
          <w:szCs w:val="24"/>
          <w:vertAlign w:val="superscript"/>
        </w:rPr>
        <w:t>13</w:t>
      </w:r>
      <w:r w:rsidR="008761F8" w:rsidRPr="0057058E">
        <w:rPr>
          <w:rFonts w:ascii="Times New Roman" w:hAnsi="Times New Roman" w:cs="Times New Roman"/>
          <w:sz w:val="24"/>
          <w:szCs w:val="24"/>
        </w:rPr>
        <w:t xml:space="preserve"> </w:t>
      </w:r>
      <w:r w:rsidR="000F7CB7">
        <w:rPr>
          <w:rFonts w:ascii="Times New Roman" w:hAnsi="Times New Roman" w:cs="Times New Roman"/>
          <w:sz w:val="24"/>
          <w:szCs w:val="24"/>
        </w:rPr>
        <w:t>reported</w:t>
      </w:r>
      <w:r w:rsidR="008761F8" w:rsidRPr="0057058E">
        <w:rPr>
          <w:rFonts w:ascii="Times New Roman" w:hAnsi="Times New Roman" w:cs="Times New Roman"/>
          <w:sz w:val="24"/>
          <w:szCs w:val="24"/>
        </w:rPr>
        <w:t xml:space="preserve"> statistically significant correlations between visualization training and reading comprehension scores of students when used as part of a multiple-strategy instruction intervention. </w:t>
      </w:r>
      <w:r w:rsidR="00DB4956" w:rsidRPr="0057058E">
        <w:rPr>
          <w:rFonts w:ascii="Times New Roman" w:hAnsi="Times New Roman" w:cs="Times New Roman"/>
          <w:sz w:val="24"/>
          <w:szCs w:val="24"/>
        </w:rPr>
        <w:t xml:space="preserve"> </w:t>
      </w:r>
    </w:p>
    <w:p w14:paraId="2B7D785D" w14:textId="6DFDC6FD" w:rsidR="005F594A" w:rsidRPr="0057058E" w:rsidRDefault="005978A0" w:rsidP="00531BF4">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Working memory interventions have also been successful in enhancing the skills needed for learning.  W</w:t>
      </w:r>
      <w:r w:rsidR="00C22E05" w:rsidRPr="0057058E">
        <w:rPr>
          <w:rFonts w:ascii="Times New Roman" w:hAnsi="Times New Roman" w:cs="Times New Roman"/>
          <w:sz w:val="24"/>
          <w:szCs w:val="24"/>
        </w:rPr>
        <w:t>orking memory is responsible for managing the process of extracting information from text and integrating it with prior knowledge to create meani</w:t>
      </w:r>
      <w:r w:rsidR="000F7CB7">
        <w:rPr>
          <w:rFonts w:ascii="Times New Roman" w:hAnsi="Times New Roman" w:cs="Times New Roman"/>
          <w:sz w:val="24"/>
          <w:szCs w:val="24"/>
        </w:rPr>
        <w:t>ng</w:t>
      </w:r>
      <w:r w:rsidR="000F7CB7">
        <w:rPr>
          <w:rFonts w:ascii="Times New Roman" w:hAnsi="Times New Roman" w:cs="Times New Roman"/>
          <w:sz w:val="24"/>
          <w:szCs w:val="24"/>
          <w:vertAlign w:val="superscript"/>
        </w:rPr>
        <w:t>14</w:t>
      </w:r>
      <w:r w:rsidR="00C22E05" w:rsidRPr="0057058E">
        <w:rPr>
          <w:rFonts w:ascii="Times New Roman" w:hAnsi="Times New Roman" w:cs="Times New Roman"/>
          <w:sz w:val="24"/>
          <w:szCs w:val="24"/>
        </w:rPr>
        <w:t xml:space="preserve">.  </w:t>
      </w:r>
      <w:r w:rsidRPr="0057058E">
        <w:rPr>
          <w:rFonts w:ascii="Times New Roman" w:hAnsi="Times New Roman" w:cs="Times New Roman"/>
          <w:sz w:val="24"/>
          <w:szCs w:val="24"/>
        </w:rPr>
        <w:t xml:space="preserve">In a study of both skilled readers (n = 50) and dyslexic readers (n = 41), improvements were noted in decoding, fluency rate, and comprehension for both groups following direct training of working </w:t>
      </w:r>
      <w:r w:rsidR="000F7CB7">
        <w:rPr>
          <w:rFonts w:ascii="Times New Roman" w:hAnsi="Times New Roman" w:cs="Times New Roman"/>
          <w:sz w:val="24"/>
          <w:szCs w:val="24"/>
        </w:rPr>
        <w:t>memory</w:t>
      </w:r>
      <w:r w:rsidR="000F7CB7">
        <w:rPr>
          <w:rFonts w:ascii="Times New Roman" w:hAnsi="Times New Roman" w:cs="Times New Roman"/>
          <w:sz w:val="24"/>
          <w:szCs w:val="24"/>
          <w:vertAlign w:val="superscript"/>
        </w:rPr>
        <w:t>15</w:t>
      </w:r>
      <w:r w:rsidRPr="0057058E">
        <w:rPr>
          <w:rFonts w:ascii="Times New Roman" w:hAnsi="Times New Roman" w:cs="Times New Roman"/>
          <w:sz w:val="24"/>
          <w:szCs w:val="24"/>
        </w:rPr>
        <w:t xml:space="preserve">.  </w:t>
      </w:r>
      <w:r w:rsidR="00C22E05" w:rsidRPr="0057058E">
        <w:rPr>
          <w:rFonts w:ascii="Times New Roman" w:hAnsi="Times New Roman" w:cs="Times New Roman"/>
          <w:sz w:val="24"/>
          <w:szCs w:val="24"/>
        </w:rPr>
        <w:t>I</w:t>
      </w:r>
      <w:r w:rsidR="00BA626F" w:rsidRPr="0057058E">
        <w:rPr>
          <w:rFonts w:ascii="Times New Roman" w:hAnsi="Times New Roman" w:cs="Times New Roman"/>
          <w:sz w:val="24"/>
          <w:szCs w:val="24"/>
        </w:rPr>
        <w:t xml:space="preserve">n a </w:t>
      </w:r>
      <w:r w:rsidR="00FE629B" w:rsidRPr="0057058E">
        <w:rPr>
          <w:rFonts w:ascii="Times New Roman" w:hAnsi="Times New Roman" w:cs="Times New Roman"/>
          <w:sz w:val="24"/>
          <w:szCs w:val="24"/>
        </w:rPr>
        <w:t>recent article in Optometry and Visual Performance</w:t>
      </w:r>
      <w:r w:rsidR="000F7CB7">
        <w:rPr>
          <w:rFonts w:ascii="Times New Roman" w:hAnsi="Times New Roman" w:cs="Times New Roman"/>
          <w:sz w:val="24"/>
          <w:szCs w:val="24"/>
        </w:rPr>
        <w:t>, Groffman</w:t>
      </w:r>
      <w:r w:rsidR="000F7CB7">
        <w:rPr>
          <w:rFonts w:ascii="Times New Roman" w:hAnsi="Times New Roman" w:cs="Times New Roman"/>
          <w:sz w:val="24"/>
          <w:szCs w:val="24"/>
          <w:vertAlign w:val="superscript"/>
        </w:rPr>
        <w:t>16</w:t>
      </w:r>
      <w:r w:rsidR="000F7CB7">
        <w:rPr>
          <w:rFonts w:ascii="Times New Roman" w:hAnsi="Times New Roman" w:cs="Times New Roman"/>
          <w:sz w:val="24"/>
          <w:szCs w:val="24"/>
        </w:rPr>
        <w:t xml:space="preserve"> </w:t>
      </w:r>
      <w:r w:rsidR="005F594A" w:rsidRPr="0057058E">
        <w:rPr>
          <w:rFonts w:ascii="Times New Roman" w:hAnsi="Times New Roman" w:cs="Times New Roman"/>
          <w:sz w:val="24"/>
          <w:szCs w:val="24"/>
        </w:rPr>
        <w:t xml:space="preserve">also </w:t>
      </w:r>
      <w:r w:rsidR="00BA626F" w:rsidRPr="0057058E">
        <w:rPr>
          <w:rFonts w:ascii="Times New Roman" w:hAnsi="Times New Roman" w:cs="Times New Roman"/>
          <w:sz w:val="24"/>
          <w:szCs w:val="24"/>
        </w:rPr>
        <w:t xml:space="preserve">noted the importance of </w:t>
      </w:r>
      <w:r w:rsidR="00C24C53" w:rsidRPr="0057058E">
        <w:rPr>
          <w:rFonts w:ascii="Times New Roman" w:hAnsi="Times New Roman" w:cs="Times New Roman"/>
          <w:sz w:val="24"/>
          <w:szCs w:val="24"/>
        </w:rPr>
        <w:t xml:space="preserve">integrating working memory training techniques in </w:t>
      </w:r>
      <w:r w:rsidR="00FE629B" w:rsidRPr="0057058E">
        <w:rPr>
          <w:rFonts w:ascii="Times New Roman" w:hAnsi="Times New Roman" w:cs="Times New Roman"/>
          <w:sz w:val="24"/>
          <w:szCs w:val="24"/>
        </w:rPr>
        <w:t xml:space="preserve">optometric vision therapy practices. </w:t>
      </w:r>
      <w:r w:rsidR="00254AD2" w:rsidRPr="0057058E">
        <w:rPr>
          <w:rFonts w:ascii="Times New Roman" w:hAnsi="Times New Roman" w:cs="Times New Roman"/>
          <w:sz w:val="24"/>
          <w:szCs w:val="24"/>
        </w:rPr>
        <w:t xml:space="preserve"> </w:t>
      </w:r>
    </w:p>
    <w:p w14:paraId="5DFABF8A" w14:textId="01B9EC56" w:rsidR="00DB4956" w:rsidRPr="0057058E" w:rsidRDefault="00C22E05" w:rsidP="00531BF4">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lastRenderedPageBreak/>
        <w:t xml:space="preserve">Targeted training in logic and reasoning may also help </w:t>
      </w:r>
      <w:proofErr w:type="gramStart"/>
      <w:r w:rsidRPr="0057058E">
        <w:rPr>
          <w:rFonts w:ascii="Times New Roman" w:hAnsi="Times New Roman" w:cs="Times New Roman"/>
          <w:sz w:val="24"/>
          <w:szCs w:val="24"/>
        </w:rPr>
        <w:t>students</w:t>
      </w:r>
      <w:proofErr w:type="gramEnd"/>
      <w:r w:rsidRPr="0057058E">
        <w:rPr>
          <w:rFonts w:ascii="Times New Roman" w:hAnsi="Times New Roman" w:cs="Times New Roman"/>
          <w:sz w:val="24"/>
          <w:szCs w:val="24"/>
        </w:rPr>
        <w:t xml:space="preserve"> process information</w:t>
      </w:r>
      <w:r w:rsidR="00F3357C" w:rsidRPr="0057058E">
        <w:rPr>
          <w:rFonts w:ascii="Times New Roman" w:hAnsi="Times New Roman" w:cs="Times New Roman"/>
          <w:sz w:val="24"/>
          <w:szCs w:val="24"/>
        </w:rPr>
        <w:t xml:space="preserve"> better</w:t>
      </w:r>
      <w:r w:rsidRPr="0057058E">
        <w:rPr>
          <w:rFonts w:ascii="Times New Roman" w:hAnsi="Times New Roman" w:cs="Times New Roman"/>
          <w:sz w:val="24"/>
          <w:szCs w:val="24"/>
        </w:rPr>
        <w:t xml:space="preserve">.  </w:t>
      </w:r>
      <w:r w:rsidR="00DD6E42" w:rsidRPr="0057058E">
        <w:rPr>
          <w:rFonts w:ascii="Times New Roman" w:hAnsi="Times New Roman" w:cs="Times New Roman"/>
          <w:sz w:val="24"/>
          <w:szCs w:val="24"/>
        </w:rPr>
        <w:t xml:space="preserve">Logic and reasoning is the ability to solve problems using unfamiliar information or novel procedures.  </w:t>
      </w:r>
      <w:r w:rsidR="00DB4956" w:rsidRPr="0057058E">
        <w:rPr>
          <w:rFonts w:ascii="Times New Roman" w:hAnsi="Times New Roman" w:cs="Times New Roman"/>
          <w:sz w:val="24"/>
          <w:szCs w:val="24"/>
        </w:rPr>
        <w:t xml:space="preserve">The process of inferential reasoning requires both short-term and long-term memory, </w:t>
      </w:r>
      <w:r w:rsidR="00FC24E2" w:rsidRPr="0057058E">
        <w:rPr>
          <w:rFonts w:ascii="Times New Roman" w:hAnsi="Times New Roman" w:cs="Times New Roman"/>
          <w:sz w:val="24"/>
          <w:szCs w:val="24"/>
        </w:rPr>
        <w:t xml:space="preserve">and </w:t>
      </w:r>
      <w:r w:rsidR="00DB4956" w:rsidRPr="0057058E">
        <w:rPr>
          <w:rFonts w:ascii="Times New Roman" w:hAnsi="Times New Roman" w:cs="Times New Roman"/>
          <w:sz w:val="24"/>
          <w:szCs w:val="24"/>
        </w:rPr>
        <w:t xml:space="preserve">acting on retrieval of background knowledge combined with the text to arrive at </w:t>
      </w:r>
      <w:r w:rsidR="000F7CB7">
        <w:rPr>
          <w:rFonts w:ascii="Times New Roman" w:hAnsi="Times New Roman" w:cs="Times New Roman"/>
          <w:sz w:val="24"/>
          <w:szCs w:val="24"/>
        </w:rPr>
        <w:t>implicit information</w:t>
      </w:r>
      <w:r w:rsidR="000F7CB7">
        <w:rPr>
          <w:rFonts w:ascii="Times New Roman" w:hAnsi="Times New Roman" w:cs="Times New Roman"/>
          <w:sz w:val="24"/>
          <w:szCs w:val="24"/>
          <w:vertAlign w:val="superscript"/>
        </w:rPr>
        <w:t>17</w:t>
      </w:r>
      <w:r w:rsidR="00DB4956" w:rsidRPr="0057058E">
        <w:rPr>
          <w:rFonts w:ascii="Times New Roman" w:hAnsi="Times New Roman" w:cs="Times New Roman"/>
          <w:sz w:val="24"/>
          <w:szCs w:val="24"/>
        </w:rPr>
        <w:t>.</w:t>
      </w:r>
      <w:r w:rsidR="0040367C">
        <w:rPr>
          <w:rFonts w:ascii="Times New Roman" w:hAnsi="Times New Roman" w:cs="Times New Roman"/>
          <w:sz w:val="24"/>
          <w:szCs w:val="24"/>
        </w:rPr>
        <w:t xml:space="preserve">  In one study</w:t>
      </w:r>
      <w:r w:rsidR="00DD6E42" w:rsidRPr="0057058E">
        <w:rPr>
          <w:rFonts w:ascii="Times New Roman" w:hAnsi="Times New Roman" w:cs="Times New Roman"/>
          <w:sz w:val="24"/>
          <w:szCs w:val="24"/>
        </w:rPr>
        <w:t>, children trained in r</w:t>
      </w:r>
      <w:r w:rsidRPr="0057058E">
        <w:rPr>
          <w:rFonts w:ascii="Times New Roman" w:hAnsi="Times New Roman" w:cs="Times New Roman"/>
          <w:sz w:val="24"/>
          <w:szCs w:val="24"/>
        </w:rPr>
        <w:t>easoning skills increased their IQ by an average of 10 points</w:t>
      </w:r>
      <w:r w:rsidR="0040367C">
        <w:rPr>
          <w:rFonts w:ascii="Times New Roman" w:hAnsi="Times New Roman" w:cs="Times New Roman"/>
          <w:sz w:val="24"/>
          <w:szCs w:val="24"/>
          <w:vertAlign w:val="superscript"/>
        </w:rPr>
        <w:t>18</w:t>
      </w:r>
      <w:r w:rsidRPr="0057058E">
        <w:rPr>
          <w:rFonts w:ascii="Times New Roman" w:hAnsi="Times New Roman" w:cs="Times New Roman"/>
          <w:sz w:val="24"/>
          <w:szCs w:val="24"/>
        </w:rPr>
        <w:t xml:space="preserve">.  </w:t>
      </w:r>
    </w:p>
    <w:p w14:paraId="50E9D69A" w14:textId="29466297" w:rsidR="004A1690" w:rsidRPr="0057058E" w:rsidRDefault="00DB00AA" w:rsidP="00DB00AA">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 xml:space="preserve">Given the success of such targeted interventions at remediating individual cognitive skills, is it easy to see the impetus to develop a therapeutic model to address remediation of multiple cognitive skills.  </w:t>
      </w:r>
      <w:r w:rsidR="00E9471B" w:rsidRPr="0057058E">
        <w:rPr>
          <w:rFonts w:ascii="Times New Roman" w:hAnsi="Times New Roman" w:cs="Times New Roman"/>
          <w:sz w:val="24"/>
          <w:szCs w:val="24"/>
        </w:rPr>
        <w:t xml:space="preserve">This study addresses the effectiveness of such a model that can be used as part of a visual therapy practice.  </w:t>
      </w:r>
      <w:r w:rsidR="005F594A" w:rsidRPr="0057058E">
        <w:rPr>
          <w:rFonts w:ascii="Times New Roman" w:hAnsi="Times New Roman" w:cs="Times New Roman"/>
          <w:sz w:val="24"/>
          <w:szCs w:val="24"/>
        </w:rPr>
        <w:t>P</w:t>
      </w:r>
      <w:r w:rsidR="005637F5" w:rsidRPr="0057058E">
        <w:rPr>
          <w:rFonts w:ascii="Times New Roman" w:hAnsi="Times New Roman" w:cs="Times New Roman"/>
          <w:sz w:val="24"/>
          <w:szCs w:val="24"/>
        </w:rPr>
        <w:t xml:space="preserve">ediatric optometrist </w:t>
      </w:r>
      <w:r w:rsidR="00DC2BEC" w:rsidRPr="0057058E">
        <w:rPr>
          <w:rFonts w:ascii="Times New Roman" w:hAnsi="Times New Roman" w:cs="Times New Roman"/>
          <w:sz w:val="24"/>
          <w:szCs w:val="24"/>
        </w:rPr>
        <w:t xml:space="preserve">Ken Gibson developed a comprehensive </w:t>
      </w:r>
      <w:r w:rsidR="00AE5C24" w:rsidRPr="0057058E">
        <w:rPr>
          <w:rFonts w:ascii="Times New Roman" w:hAnsi="Times New Roman" w:cs="Times New Roman"/>
          <w:sz w:val="24"/>
          <w:szCs w:val="24"/>
        </w:rPr>
        <w:t>cognitive training</w:t>
      </w:r>
      <w:r w:rsidR="00E9471B" w:rsidRPr="0057058E">
        <w:rPr>
          <w:rFonts w:ascii="Times New Roman" w:hAnsi="Times New Roman" w:cs="Times New Roman"/>
          <w:sz w:val="24"/>
          <w:szCs w:val="24"/>
        </w:rPr>
        <w:t xml:space="preserve"> intervention </w:t>
      </w:r>
      <w:r w:rsidR="00734A78">
        <w:rPr>
          <w:rFonts w:ascii="Times New Roman" w:hAnsi="Times New Roman" w:cs="Times New Roman"/>
          <w:sz w:val="24"/>
          <w:szCs w:val="24"/>
        </w:rPr>
        <w:t>called ThinkRx</w:t>
      </w:r>
      <w:r w:rsidR="00734A78">
        <w:rPr>
          <w:rFonts w:ascii="Times New Roman" w:hAnsi="Times New Roman" w:cs="Times New Roman"/>
          <w:sz w:val="24"/>
          <w:szCs w:val="24"/>
          <w:vertAlign w:val="superscript"/>
        </w:rPr>
        <w:t>19</w:t>
      </w:r>
      <w:r w:rsidR="00734A78">
        <w:rPr>
          <w:rFonts w:ascii="Times New Roman" w:hAnsi="Times New Roman" w:cs="Times New Roman"/>
          <w:sz w:val="24"/>
          <w:szCs w:val="24"/>
        </w:rPr>
        <w:t xml:space="preserve">, a revised version of the Processing and Cognitive Enhancement (PACE) program </w:t>
      </w:r>
      <w:r w:rsidR="00DC2BEC" w:rsidRPr="0057058E">
        <w:rPr>
          <w:rFonts w:ascii="Times New Roman" w:hAnsi="Times New Roman" w:cs="Times New Roman"/>
          <w:sz w:val="24"/>
          <w:szCs w:val="24"/>
        </w:rPr>
        <w:t xml:space="preserve">used by </w:t>
      </w:r>
      <w:r w:rsidR="009F6B6B" w:rsidRPr="0057058E">
        <w:rPr>
          <w:rFonts w:ascii="Times New Roman" w:hAnsi="Times New Roman" w:cs="Times New Roman"/>
          <w:sz w:val="24"/>
          <w:szCs w:val="24"/>
        </w:rPr>
        <w:t xml:space="preserve">over 600 </w:t>
      </w:r>
      <w:r w:rsidR="00DC2BEC" w:rsidRPr="0057058E">
        <w:rPr>
          <w:rFonts w:ascii="Times New Roman" w:hAnsi="Times New Roman" w:cs="Times New Roman"/>
          <w:sz w:val="24"/>
          <w:szCs w:val="24"/>
        </w:rPr>
        <w:t>clinicians to augment their visual therapy, occupat</w:t>
      </w:r>
      <w:r w:rsidR="006300FD" w:rsidRPr="0057058E">
        <w:rPr>
          <w:rFonts w:ascii="Times New Roman" w:hAnsi="Times New Roman" w:cs="Times New Roman"/>
          <w:sz w:val="24"/>
          <w:szCs w:val="24"/>
        </w:rPr>
        <w:t xml:space="preserve">ional therapy, </w:t>
      </w:r>
      <w:r w:rsidR="00E17FEB" w:rsidRPr="0057058E">
        <w:rPr>
          <w:rFonts w:ascii="Times New Roman" w:hAnsi="Times New Roman" w:cs="Times New Roman"/>
          <w:sz w:val="24"/>
          <w:szCs w:val="24"/>
        </w:rPr>
        <w:t xml:space="preserve">audiology, </w:t>
      </w:r>
      <w:r w:rsidR="00AE5C24" w:rsidRPr="0057058E">
        <w:rPr>
          <w:rFonts w:ascii="Times New Roman" w:hAnsi="Times New Roman" w:cs="Times New Roman"/>
          <w:sz w:val="24"/>
          <w:szCs w:val="24"/>
        </w:rPr>
        <w:t xml:space="preserve">speech therapy, </w:t>
      </w:r>
      <w:r w:rsidR="006300FD" w:rsidRPr="0057058E">
        <w:rPr>
          <w:rFonts w:ascii="Times New Roman" w:hAnsi="Times New Roman" w:cs="Times New Roman"/>
          <w:sz w:val="24"/>
          <w:szCs w:val="24"/>
        </w:rPr>
        <w:t>and psychology</w:t>
      </w:r>
      <w:r w:rsidR="00DC2BEC" w:rsidRPr="0057058E">
        <w:rPr>
          <w:rFonts w:ascii="Times New Roman" w:hAnsi="Times New Roman" w:cs="Times New Roman"/>
          <w:sz w:val="24"/>
          <w:szCs w:val="24"/>
        </w:rPr>
        <w:t xml:space="preserve"> practices</w:t>
      </w:r>
      <w:r w:rsidR="00C57C31" w:rsidRPr="0057058E">
        <w:rPr>
          <w:rFonts w:ascii="Times New Roman" w:hAnsi="Times New Roman" w:cs="Times New Roman"/>
          <w:sz w:val="24"/>
          <w:szCs w:val="24"/>
        </w:rPr>
        <w:t xml:space="preserve">.  </w:t>
      </w:r>
      <w:r w:rsidR="001152A1" w:rsidRPr="0057058E">
        <w:rPr>
          <w:rFonts w:ascii="Times New Roman" w:hAnsi="Times New Roman" w:cs="Times New Roman"/>
          <w:sz w:val="24"/>
          <w:szCs w:val="24"/>
        </w:rPr>
        <w:t xml:space="preserve">The program is </w:t>
      </w:r>
      <w:r w:rsidR="00EC6683" w:rsidRPr="0057058E">
        <w:rPr>
          <w:rFonts w:ascii="Times New Roman" w:hAnsi="Times New Roman" w:cs="Times New Roman"/>
          <w:sz w:val="24"/>
          <w:szCs w:val="24"/>
        </w:rPr>
        <w:t>based on Gibson’s</w:t>
      </w:r>
      <w:r w:rsidR="001152A1" w:rsidRPr="0057058E">
        <w:rPr>
          <w:rFonts w:ascii="Times New Roman" w:hAnsi="Times New Roman" w:cs="Times New Roman"/>
          <w:sz w:val="24"/>
          <w:szCs w:val="24"/>
        </w:rPr>
        <w:t xml:space="preserve"> </w:t>
      </w:r>
      <w:r w:rsidR="001152A1" w:rsidRPr="0057058E">
        <w:rPr>
          <w:rFonts w:ascii="Times New Roman" w:hAnsi="Times New Roman" w:cs="Times New Roman"/>
          <w:i/>
          <w:sz w:val="24"/>
          <w:szCs w:val="24"/>
        </w:rPr>
        <w:t>Learning Model</w:t>
      </w:r>
      <w:r w:rsidR="001152A1" w:rsidRPr="0057058E">
        <w:rPr>
          <w:rFonts w:ascii="Times New Roman" w:hAnsi="Times New Roman" w:cs="Times New Roman"/>
          <w:sz w:val="24"/>
          <w:szCs w:val="24"/>
        </w:rPr>
        <w:t xml:space="preserve"> (Figure 1), a </w:t>
      </w:r>
      <w:r w:rsidR="00712F9B" w:rsidRPr="0057058E">
        <w:rPr>
          <w:rFonts w:ascii="Times New Roman" w:hAnsi="Times New Roman" w:cs="Times New Roman"/>
          <w:sz w:val="24"/>
          <w:szCs w:val="24"/>
        </w:rPr>
        <w:t>schematic</w:t>
      </w:r>
      <w:r w:rsidR="001152A1" w:rsidRPr="0057058E">
        <w:rPr>
          <w:rFonts w:ascii="Times New Roman" w:hAnsi="Times New Roman" w:cs="Times New Roman"/>
          <w:sz w:val="24"/>
          <w:szCs w:val="24"/>
        </w:rPr>
        <w:t xml:space="preserve"> of how information is processed.  </w:t>
      </w:r>
    </w:p>
    <w:p w14:paraId="21562A24" w14:textId="7F9A1AA5" w:rsidR="001152A1" w:rsidRPr="0057058E" w:rsidRDefault="0017020F" w:rsidP="00DB00AA">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Th</w:t>
      </w:r>
      <w:r w:rsidR="0040367C">
        <w:rPr>
          <w:rFonts w:ascii="Times New Roman" w:hAnsi="Times New Roman" w:cs="Times New Roman"/>
          <w:sz w:val="24"/>
          <w:szCs w:val="24"/>
        </w:rPr>
        <w:t>e Learning Model</w:t>
      </w:r>
      <w:r w:rsidR="0040367C">
        <w:rPr>
          <w:rFonts w:ascii="Times New Roman" w:hAnsi="Times New Roman" w:cs="Times New Roman"/>
          <w:sz w:val="24"/>
          <w:szCs w:val="24"/>
          <w:vertAlign w:val="superscript"/>
        </w:rPr>
        <w:t>20</w:t>
      </w:r>
      <w:r w:rsidR="0040367C">
        <w:rPr>
          <w:rFonts w:ascii="Times New Roman" w:hAnsi="Times New Roman" w:cs="Times New Roman"/>
          <w:sz w:val="24"/>
          <w:szCs w:val="24"/>
        </w:rPr>
        <w:t xml:space="preserve"> </w:t>
      </w:r>
      <w:r w:rsidRPr="0057058E">
        <w:rPr>
          <w:rFonts w:ascii="Times New Roman" w:hAnsi="Times New Roman" w:cs="Times New Roman"/>
          <w:sz w:val="24"/>
          <w:szCs w:val="24"/>
        </w:rPr>
        <w:t>is ground</w:t>
      </w:r>
      <w:r w:rsidR="00EC6683" w:rsidRPr="0057058E">
        <w:rPr>
          <w:rFonts w:ascii="Times New Roman" w:hAnsi="Times New Roman" w:cs="Times New Roman"/>
          <w:sz w:val="24"/>
          <w:szCs w:val="24"/>
        </w:rPr>
        <w:t>ed</w:t>
      </w:r>
      <w:r w:rsidRPr="0057058E">
        <w:rPr>
          <w:rFonts w:ascii="Times New Roman" w:hAnsi="Times New Roman" w:cs="Times New Roman"/>
          <w:sz w:val="24"/>
          <w:szCs w:val="24"/>
        </w:rPr>
        <w:t xml:space="preserve"> in the Cattell-Horn-Carrol </w:t>
      </w:r>
      <w:r w:rsidR="00EC6683" w:rsidRPr="0057058E">
        <w:rPr>
          <w:rFonts w:ascii="Times New Roman" w:hAnsi="Times New Roman" w:cs="Times New Roman"/>
          <w:sz w:val="24"/>
          <w:szCs w:val="24"/>
        </w:rPr>
        <w:t xml:space="preserve">(CHC) </w:t>
      </w:r>
      <w:r w:rsidRPr="0057058E">
        <w:rPr>
          <w:rFonts w:ascii="Times New Roman" w:hAnsi="Times New Roman" w:cs="Times New Roman"/>
          <w:sz w:val="24"/>
          <w:szCs w:val="24"/>
        </w:rPr>
        <w:t xml:space="preserve">theory of intelligence which </w:t>
      </w:r>
      <w:r w:rsidR="00EC6683" w:rsidRPr="0057058E">
        <w:rPr>
          <w:rFonts w:ascii="Times New Roman" w:hAnsi="Times New Roman" w:cs="Times New Roman"/>
          <w:sz w:val="24"/>
          <w:szCs w:val="24"/>
        </w:rPr>
        <w:t>describes thinking as a set of seven broad abilities: comprehension knowledge, long-term retrieval, visual-spatial thinking, auditory processing, fluid reasoning, processing speed, and short-term m</w:t>
      </w:r>
      <w:r w:rsidR="0040367C">
        <w:rPr>
          <w:rFonts w:ascii="Times New Roman" w:hAnsi="Times New Roman" w:cs="Times New Roman"/>
          <w:sz w:val="24"/>
          <w:szCs w:val="24"/>
        </w:rPr>
        <w:t>emory</w:t>
      </w:r>
      <w:r w:rsidR="0040367C">
        <w:rPr>
          <w:rFonts w:ascii="Times New Roman" w:hAnsi="Times New Roman" w:cs="Times New Roman"/>
          <w:sz w:val="24"/>
          <w:szCs w:val="24"/>
          <w:vertAlign w:val="superscript"/>
        </w:rPr>
        <w:t>21</w:t>
      </w:r>
      <w:r w:rsidR="00EC6683" w:rsidRPr="0057058E">
        <w:rPr>
          <w:rFonts w:ascii="Times New Roman" w:hAnsi="Times New Roman" w:cs="Times New Roman"/>
          <w:sz w:val="24"/>
          <w:szCs w:val="24"/>
        </w:rPr>
        <w:t>.  According to</w:t>
      </w:r>
      <w:r w:rsidR="00712F9B" w:rsidRPr="0057058E">
        <w:rPr>
          <w:rFonts w:ascii="Times New Roman" w:hAnsi="Times New Roman" w:cs="Times New Roman"/>
          <w:sz w:val="24"/>
          <w:szCs w:val="24"/>
        </w:rPr>
        <w:t xml:space="preserve"> t</w:t>
      </w:r>
      <w:r w:rsidR="001152A1" w:rsidRPr="0057058E">
        <w:rPr>
          <w:rFonts w:ascii="Times New Roman" w:hAnsi="Times New Roman" w:cs="Times New Roman"/>
          <w:sz w:val="24"/>
          <w:szCs w:val="24"/>
        </w:rPr>
        <w:t xml:space="preserve">he Learning Model, a child takes information </w:t>
      </w:r>
      <w:r w:rsidR="00EF04DA" w:rsidRPr="0057058E">
        <w:rPr>
          <w:rFonts w:ascii="Times New Roman" w:hAnsi="Times New Roman" w:cs="Times New Roman"/>
          <w:sz w:val="24"/>
          <w:szCs w:val="24"/>
        </w:rPr>
        <w:t xml:space="preserve">in </w:t>
      </w:r>
      <w:r w:rsidR="005637F5" w:rsidRPr="0057058E">
        <w:rPr>
          <w:rFonts w:ascii="Times New Roman" w:hAnsi="Times New Roman" w:cs="Times New Roman"/>
          <w:sz w:val="24"/>
          <w:szCs w:val="24"/>
        </w:rPr>
        <w:t xml:space="preserve">through the senses (input) that must be recognized and analyzed by the </w:t>
      </w:r>
      <w:r w:rsidR="00EF04DA" w:rsidRPr="0057058E">
        <w:rPr>
          <w:rFonts w:ascii="Times New Roman" w:hAnsi="Times New Roman" w:cs="Times New Roman"/>
          <w:sz w:val="24"/>
          <w:szCs w:val="24"/>
        </w:rPr>
        <w:t>active processing s</w:t>
      </w:r>
      <w:r w:rsidR="005637F5" w:rsidRPr="0057058E">
        <w:rPr>
          <w:rFonts w:ascii="Times New Roman" w:hAnsi="Times New Roman" w:cs="Times New Roman"/>
          <w:sz w:val="24"/>
          <w:szCs w:val="24"/>
        </w:rPr>
        <w:t xml:space="preserve">ystem (working memory, processing speed, attention).  This executive control system determines which information is unimportant, easily handled, or requires thinking.  Unimportant information is discarded from working memory.  </w:t>
      </w:r>
      <w:r w:rsidR="00D217C8" w:rsidRPr="0057058E">
        <w:rPr>
          <w:rFonts w:ascii="Times New Roman" w:hAnsi="Times New Roman" w:cs="Times New Roman"/>
          <w:sz w:val="24"/>
          <w:szCs w:val="24"/>
        </w:rPr>
        <w:t xml:space="preserve">If the input contains important </w:t>
      </w:r>
      <w:r w:rsidR="00D217C8" w:rsidRPr="0057058E">
        <w:rPr>
          <w:rFonts w:ascii="Times New Roman" w:hAnsi="Times New Roman" w:cs="Times New Roman"/>
          <w:sz w:val="24"/>
          <w:szCs w:val="24"/>
        </w:rPr>
        <w:lastRenderedPageBreak/>
        <w:t>information about data that has already been stored in the knowledge bank, it is quickly retrieved and converted to outp</w:t>
      </w:r>
      <w:r w:rsidR="00F3357C" w:rsidRPr="0057058E">
        <w:rPr>
          <w:rFonts w:ascii="Times New Roman" w:hAnsi="Times New Roman" w:cs="Times New Roman"/>
          <w:sz w:val="24"/>
          <w:szCs w:val="24"/>
        </w:rPr>
        <w:t>ut such as speaking or writing</w:t>
      </w:r>
      <w:r w:rsidR="00EF04DA" w:rsidRPr="0057058E">
        <w:rPr>
          <w:rFonts w:ascii="Times New Roman" w:hAnsi="Times New Roman" w:cs="Times New Roman"/>
          <w:sz w:val="24"/>
          <w:szCs w:val="24"/>
        </w:rPr>
        <w:t>.  If the information has</w:t>
      </w:r>
      <w:r w:rsidR="00D217C8" w:rsidRPr="0057058E">
        <w:rPr>
          <w:rFonts w:ascii="Times New Roman" w:hAnsi="Times New Roman" w:cs="Times New Roman"/>
          <w:sz w:val="24"/>
          <w:szCs w:val="24"/>
        </w:rPr>
        <w:t xml:space="preserve"> not been previously stored, </w:t>
      </w:r>
      <w:r w:rsidR="00EF04DA" w:rsidRPr="0057058E">
        <w:rPr>
          <w:rFonts w:ascii="Times New Roman" w:hAnsi="Times New Roman" w:cs="Times New Roman"/>
          <w:sz w:val="24"/>
          <w:szCs w:val="24"/>
        </w:rPr>
        <w:t xml:space="preserve">higher </w:t>
      </w:r>
      <w:r w:rsidR="00D217C8" w:rsidRPr="0057058E">
        <w:rPr>
          <w:rFonts w:ascii="Times New Roman" w:hAnsi="Times New Roman" w:cs="Times New Roman"/>
          <w:sz w:val="24"/>
          <w:szCs w:val="24"/>
        </w:rPr>
        <w:t xml:space="preserve">thinking </w:t>
      </w:r>
      <w:r w:rsidR="00EF04DA" w:rsidRPr="0057058E">
        <w:rPr>
          <w:rFonts w:ascii="Times New Roman" w:hAnsi="Times New Roman" w:cs="Times New Roman"/>
          <w:sz w:val="24"/>
          <w:szCs w:val="24"/>
        </w:rPr>
        <w:t xml:space="preserve">processes </w:t>
      </w:r>
      <w:r w:rsidR="00D217C8" w:rsidRPr="0057058E">
        <w:rPr>
          <w:rFonts w:ascii="Times New Roman" w:hAnsi="Times New Roman" w:cs="Times New Roman"/>
          <w:sz w:val="24"/>
          <w:szCs w:val="24"/>
        </w:rPr>
        <w:t xml:space="preserve">must then occur.  Reasoning, auditory processing, and visual processing </w:t>
      </w:r>
      <w:r w:rsidR="00EF04DA" w:rsidRPr="0057058E">
        <w:rPr>
          <w:rFonts w:ascii="Times New Roman" w:hAnsi="Times New Roman" w:cs="Times New Roman"/>
          <w:sz w:val="24"/>
          <w:szCs w:val="24"/>
        </w:rPr>
        <w:t>must be</w:t>
      </w:r>
      <w:r w:rsidR="00D217C8" w:rsidRPr="0057058E">
        <w:rPr>
          <w:rFonts w:ascii="Times New Roman" w:hAnsi="Times New Roman" w:cs="Times New Roman"/>
          <w:sz w:val="24"/>
          <w:szCs w:val="24"/>
        </w:rPr>
        <w:t xml:space="preserve"> used to </w:t>
      </w:r>
      <w:r w:rsidR="00EF04DA" w:rsidRPr="0057058E">
        <w:rPr>
          <w:rFonts w:ascii="Times New Roman" w:hAnsi="Times New Roman" w:cs="Times New Roman"/>
          <w:sz w:val="24"/>
          <w:szCs w:val="24"/>
        </w:rPr>
        <w:t xml:space="preserve">solve the problem or complete the task.  If the task is practiced often enough, however, the information is stored in the knowledge bank which will decrease the time between </w:t>
      </w:r>
      <w:proofErr w:type="gramStart"/>
      <w:r w:rsidR="00EF04DA" w:rsidRPr="0057058E">
        <w:rPr>
          <w:rFonts w:ascii="Times New Roman" w:hAnsi="Times New Roman" w:cs="Times New Roman"/>
          <w:sz w:val="24"/>
          <w:szCs w:val="24"/>
        </w:rPr>
        <w:t>input</w:t>
      </w:r>
      <w:proofErr w:type="gramEnd"/>
      <w:r w:rsidR="00EF04DA" w:rsidRPr="0057058E">
        <w:rPr>
          <w:rFonts w:ascii="Times New Roman" w:hAnsi="Times New Roman" w:cs="Times New Roman"/>
          <w:sz w:val="24"/>
          <w:szCs w:val="24"/>
        </w:rPr>
        <w:t xml:space="preserve"> to output.  This occurs because the higher thinking processes can </w:t>
      </w:r>
      <w:r w:rsidR="00F3357C" w:rsidRPr="0057058E">
        <w:rPr>
          <w:rFonts w:ascii="Times New Roman" w:hAnsi="Times New Roman" w:cs="Times New Roman"/>
          <w:sz w:val="24"/>
          <w:szCs w:val="24"/>
        </w:rPr>
        <w:t xml:space="preserve">then </w:t>
      </w:r>
      <w:r w:rsidR="00EF04DA" w:rsidRPr="0057058E">
        <w:rPr>
          <w:rFonts w:ascii="Times New Roman" w:hAnsi="Times New Roman" w:cs="Times New Roman"/>
          <w:sz w:val="24"/>
          <w:szCs w:val="24"/>
        </w:rPr>
        <w:t>be bypassed.</w:t>
      </w:r>
      <w:r w:rsidR="00464D34" w:rsidRPr="0057058E">
        <w:rPr>
          <w:rFonts w:ascii="Times New Roman" w:hAnsi="Times New Roman" w:cs="Times New Roman"/>
          <w:sz w:val="24"/>
          <w:szCs w:val="24"/>
        </w:rPr>
        <w:t xml:space="preserve">  </w:t>
      </w:r>
    </w:p>
    <w:p w14:paraId="77FF3842" w14:textId="0A7589B6" w:rsidR="00E65253" w:rsidRPr="0057058E" w:rsidRDefault="00734A78" w:rsidP="00AE08D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E65253" w:rsidRPr="0057058E">
        <w:rPr>
          <w:rFonts w:ascii="Times New Roman" w:hAnsi="Times New Roman" w:cs="Times New Roman"/>
          <w:sz w:val="24"/>
          <w:szCs w:val="24"/>
        </w:rPr>
        <w:t>ThinkRx</w:t>
      </w:r>
      <w:r w:rsidR="00464D34" w:rsidRPr="0057058E">
        <w:rPr>
          <w:rFonts w:ascii="Times New Roman" w:hAnsi="Times New Roman" w:cs="Times New Roman"/>
          <w:sz w:val="24"/>
          <w:szCs w:val="24"/>
        </w:rPr>
        <w:t xml:space="preserve"> cognitive training </w:t>
      </w:r>
      <w:r w:rsidR="00E65253" w:rsidRPr="0057058E">
        <w:rPr>
          <w:rFonts w:ascii="Times New Roman" w:hAnsi="Times New Roman" w:cs="Times New Roman"/>
          <w:sz w:val="24"/>
          <w:szCs w:val="24"/>
        </w:rPr>
        <w:t>program target</w:t>
      </w:r>
      <w:r>
        <w:rPr>
          <w:rFonts w:ascii="Times New Roman" w:hAnsi="Times New Roman" w:cs="Times New Roman"/>
          <w:sz w:val="24"/>
          <w:szCs w:val="24"/>
        </w:rPr>
        <w:t>s</w:t>
      </w:r>
      <w:r w:rsidR="00464D34" w:rsidRPr="0057058E">
        <w:rPr>
          <w:rFonts w:ascii="Times New Roman" w:hAnsi="Times New Roman" w:cs="Times New Roman"/>
          <w:sz w:val="24"/>
          <w:szCs w:val="24"/>
        </w:rPr>
        <w:t xml:space="preserve"> and</w:t>
      </w:r>
      <w:r w:rsidR="00E65253" w:rsidRPr="0057058E">
        <w:rPr>
          <w:rFonts w:ascii="Times New Roman" w:hAnsi="Times New Roman" w:cs="Times New Roman"/>
          <w:sz w:val="24"/>
          <w:szCs w:val="24"/>
        </w:rPr>
        <w:t xml:space="preserve"> remediate</w:t>
      </w:r>
      <w:r>
        <w:rPr>
          <w:rFonts w:ascii="Times New Roman" w:hAnsi="Times New Roman" w:cs="Times New Roman"/>
          <w:sz w:val="24"/>
          <w:szCs w:val="24"/>
        </w:rPr>
        <w:t>s</w:t>
      </w:r>
      <w:r w:rsidR="00464D34" w:rsidRPr="0057058E">
        <w:rPr>
          <w:rFonts w:ascii="Times New Roman" w:hAnsi="Times New Roman" w:cs="Times New Roman"/>
          <w:sz w:val="24"/>
          <w:szCs w:val="24"/>
        </w:rPr>
        <w:t xml:space="preserve"> </w:t>
      </w:r>
      <w:r w:rsidR="00B34E99" w:rsidRPr="0057058E">
        <w:rPr>
          <w:rFonts w:ascii="Times New Roman" w:hAnsi="Times New Roman" w:cs="Times New Roman"/>
          <w:sz w:val="24"/>
          <w:szCs w:val="24"/>
        </w:rPr>
        <w:t>the</w:t>
      </w:r>
      <w:r w:rsidR="00464D34" w:rsidRPr="0057058E">
        <w:rPr>
          <w:rFonts w:ascii="Times New Roman" w:hAnsi="Times New Roman" w:cs="Times New Roman"/>
          <w:sz w:val="24"/>
          <w:szCs w:val="24"/>
        </w:rPr>
        <w:t xml:space="preserve"> seven primary cognitive skills </w:t>
      </w:r>
      <w:r w:rsidR="005F594A" w:rsidRPr="0057058E">
        <w:rPr>
          <w:rFonts w:ascii="Times New Roman" w:hAnsi="Times New Roman" w:cs="Times New Roman"/>
          <w:sz w:val="24"/>
          <w:szCs w:val="24"/>
        </w:rPr>
        <w:t xml:space="preserve">and multiple sub-skills </w:t>
      </w:r>
      <w:r w:rsidR="00464D34" w:rsidRPr="0057058E">
        <w:rPr>
          <w:rFonts w:ascii="Times New Roman" w:hAnsi="Times New Roman" w:cs="Times New Roman"/>
          <w:sz w:val="24"/>
          <w:szCs w:val="24"/>
        </w:rPr>
        <w:t xml:space="preserve">through repeated engagement in game-like mental tasks delivered </w:t>
      </w:r>
      <w:r w:rsidR="00F3357C" w:rsidRPr="0057058E">
        <w:rPr>
          <w:rFonts w:ascii="Times New Roman" w:hAnsi="Times New Roman" w:cs="Times New Roman"/>
          <w:sz w:val="24"/>
          <w:szCs w:val="24"/>
        </w:rPr>
        <w:t xml:space="preserve">one-on-one </w:t>
      </w:r>
      <w:r w:rsidR="00464D34" w:rsidRPr="0057058E">
        <w:rPr>
          <w:rFonts w:ascii="Times New Roman" w:hAnsi="Times New Roman" w:cs="Times New Roman"/>
          <w:sz w:val="24"/>
          <w:szCs w:val="24"/>
        </w:rPr>
        <w:t xml:space="preserve">by a </w:t>
      </w:r>
      <w:r w:rsidR="0049374B" w:rsidRPr="0057058E">
        <w:rPr>
          <w:rFonts w:ascii="Times New Roman" w:hAnsi="Times New Roman" w:cs="Times New Roman"/>
          <w:sz w:val="24"/>
          <w:szCs w:val="24"/>
        </w:rPr>
        <w:t xml:space="preserve">clinician or </w:t>
      </w:r>
      <w:r w:rsidR="00464D34" w:rsidRPr="0057058E">
        <w:rPr>
          <w:rFonts w:ascii="Times New Roman" w:hAnsi="Times New Roman" w:cs="Times New Roman"/>
          <w:sz w:val="24"/>
          <w:szCs w:val="24"/>
        </w:rPr>
        <w:t xml:space="preserve">cognitive </w:t>
      </w:r>
      <w:r w:rsidR="00200EDA" w:rsidRPr="0057058E">
        <w:rPr>
          <w:rFonts w:ascii="Times New Roman" w:hAnsi="Times New Roman" w:cs="Times New Roman"/>
          <w:sz w:val="24"/>
          <w:szCs w:val="24"/>
        </w:rPr>
        <w:t>trainer.  The tasks emphasize visual or auditory processes that require attenti</w:t>
      </w:r>
      <w:r w:rsidR="005F594A" w:rsidRPr="0057058E">
        <w:rPr>
          <w:rFonts w:ascii="Times New Roman" w:hAnsi="Times New Roman" w:cs="Times New Roman"/>
          <w:sz w:val="24"/>
          <w:szCs w:val="24"/>
        </w:rPr>
        <w:t xml:space="preserve">on and reasoning throughout each 60 to 90 minute </w:t>
      </w:r>
      <w:r w:rsidR="00200EDA" w:rsidRPr="0057058E">
        <w:rPr>
          <w:rFonts w:ascii="Times New Roman" w:hAnsi="Times New Roman" w:cs="Times New Roman"/>
          <w:sz w:val="24"/>
          <w:szCs w:val="24"/>
        </w:rPr>
        <w:t>training period.  Using a synergistic “drill for skill” and meta-cognitive approach to developing cognitive skills, the program incorporates varying levels of intensity, hierarchical sequencing</w:t>
      </w:r>
      <w:r w:rsidR="00712F9B" w:rsidRPr="0057058E">
        <w:rPr>
          <w:rFonts w:ascii="Times New Roman" w:hAnsi="Times New Roman" w:cs="Times New Roman"/>
          <w:sz w:val="24"/>
          <w:szCs w:val="24"/>
        </w:rPr>
        <w:t xml:space="preserve"> of tasks</w:t>
      </w:r>
      <w:r w:rsidR="00200EDA" w:rsidRPr="0057058E">
        <w:rPr>
          <w:rFonts w:ascii="Times New Roman" w:hAnsi="Times New Roman" w:cs="Times New Roman"/>
          <w:sz w:val="24"/>
          <w:szCs w:val="24"/>
        </w:rPr>
        <w:t xml:space="preserve">, multiple task loading, and instant feedback from </w:t>
      </w:r>
      <w:r w:rsidR="009F6B6B" w:rsidRPr="0057058E">
        <w:rPr>
          <w:rFonts w:ascii="Times New Roman" w:hAnsi="Times New Roman" w:cs="Times New Roman"/>
          <w:sz w:val="24"/>
          <w:szCs w:val="24"/>
        </w:rPr>
        <w:t xml:space="preserve">the </w:t>
      </w:r>
      <w:r w:rsidR="00FC6BEA" w:rsidRPr="0057058E">
        <w:rPr>
          <w:rFonts w:ascii="Times New Roman" w:hAnsi="Times New Roman" w:cs="Times New Roman"/>
          <w:sz w:val="24"/>
          <w:szCs w:val="24"/>
        </w:rPr>
        <w:t>clinician</w:t>
      </w:r>
      <w:r w:rsidR="00200EDA" w:rsidRPr="0057058E">
        <w:rPr>
          <w:rFonts w:ascii="Times New Roman" w:hAnsi="Times New Roman" w:cs="Times New Roman"/>
          <w:sz w:val="24"/>
          <w:szCs w:val="24"/>
        </w:rPr>
        <w:t xml:space="preserve">.  Training sessions are focused, demanding, intense, and tightly controlled by the </w:t>
      </w:r>
      <w:r w:rsidR="00FC6BEA" w:rsidRPr="0057058E">
        <w:rPr>
          <w:rFonts w:ascii="Times New Roman" w:hAnsi="Times New Roman" w:cs="Times New Roman"/>
          <w:sz w:val="24"/>
          <w:szCs w:val="24"/>
        </w:rPr>
        <w:t>clinician</w:t>
      </w:r>
      <w:r w:rsidR="00200EDA" w:rsidRPr="0057058E">
        <w:rPr>
          <w:rFonts w:ascii="Times New Roman" w:hAnsi="Times New Roman" w:cs="Times New Roman"/>
          <w:sz w:val="24"/>
          <w:szCs w:val="24"/>
        </w:rPr>
        <w:t xml:space="preserve"> to push students </w:t>
      </w:r>
      <w:r w:rsidR="00712F9B" w:rsidRPr="0057058E">
        <w:rPr>
          <w:rFonts w:ascii="Times New Roman" w:hAnsi="Times New Roman" w:cs="Times New Roman"/>
          <w:sz w:val="24"/>
          <w:szCs w:val="24"/>
        </w:rPr>
        <w:t xml:space="preserve">to </w:t>
      </w:r>
      <w:r w:rsidR="00200EDA" w:rsidRPr="0057058E">
        <w:rPr>
          <w:rFonts w:ascii="Times New Roman" w:hAnsi="Times New Roman" w:cs="Times New Roman"/>
          <w:sz w:val="24"/>
          <w:szCs w:val="24"/>
        </w:rPr>
        <w:t xml:space="preserve">just above their </w:t>
      </w:r>
      <w:r w:rsidR="00F3357C" w:rsidRPr="0057058E">
        <w:rPr>
          <w:rFonts w:ascii="Times New Roman" w:hAnsi="Times New Roman" w:cs="Times New Roman"/>
          <w:sz w:val="24"/>
          <w:szCs w:val="24"/>
        </w:rPr>
        <w:t>current cognitive skill levels</w:t>
      </w:r>
      <w:r w:rsidR="00E65253" w:rsidRPr="0057058E">
        <w:rPr>
          <w:rFonts w:ascii="Times New Roman" w:hAnsi="Times New Roman" w:cs="Times New Roman"/>
          <w:sz w:val="24"/>
          <w:szCs w:val="24"/>
        </w:rPr>
        <w:t>.</w:t>
      </w:r>
      <w:r w:rsidR="00337D79" w:rsidRPr="0057058E">
        <w:rPr>
          <w:rFonts w:ascii="Times New Roman" w:hAnsi="Times New Roman" w:cs="Times New Roman"/>
          <w:sz w:val="24"/>
          <w:szCs w:val="24"/>
        </w:rPr>
        <w:t xml:space="preserve">  Deliberate distractions are built in to the sessions to tax the brain’s capacity for sorting and evaluating the importance of incoming information.  This ability to correctly handle distracting information and interruptions is the foundation for focus and att</w:t>
      </w:r>
      <w:r w:rsidR="0040367C">
        <w:rPr>
          <w:rFonts w:ascii="Times New Roman" w:hAnsi="Times New Roman" w:cs="Times New Roman"/>
          <w:sz w:val="24"/>
          <w:szCs w:val="24"/>
        </w:rPr>
        <w:t>ention skills</w:t>
      </w:r>
      <w:r w:rsidR="0040367C">
        <w:rPr>
          <w:rFonts w:ascii="Times New Roman" w:hAnsi="Times New Roman" w:cs="Times New Roman"/>
          <w:sz w:val="24"/>
          <w:szCs w:val="24"/>
          <w:vertAlign w:val="superscript"/>
        </w:rPr>
        <w:t>20</w:t>
      </w:r>
      <w:r w:rsidR="00337D79" w:rsidRPr="0057058E">
        <w:rPr>
          <w:rFonts w:ascii="Times New Roman" w:hAnsi="Times New Roman" w:cs="Times New Roman"/>
          <w:sz w:val="24"/>
          <w:szCs w:val="24"/>
        </w:rPr>
        <w:t xml:space="preserve">.  </w:t>
      </w:r>
    </w:p>
    <w:p w14:paraId="729839AF" w14:textId="79CAA5CC" w:rsidR="00AE08D5" w:rsidRPr="0057058E" w:rsidRDefault="00E65253" w:rsidP="00AE08D5">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Consisting of</w:t>
      </w:r>
      <w:r w:rsidR="00F3357C" w:rsidRPr="0057058E">
        <w:rPr>
          <w:rFonts w:ascii="Times New Roman" w:hAnsi="Times New Roman" w:cs="Times New Roman"/>
          <w:sz w:val="24"/>
          <w:szCs w:val="24"/>
        </w:rPr>
        <w:t xml:space="preserve"> </w:t>
      </w:r>
      <w:r w:rsidR="00AE08D5" w:rsidRPr="0057058E">
        <w:rPr>
          <w:rFonts w:ascii="Times New Roman" w:hAnsi="Times New Roman" w:cs="Times New Roman"/>
          <w:sz w:val="24"/>
          <w:szCs w:val="24"/>
        </w:rPr>
        <w:t xml:space="preserve">23 </w:t>
      </w:r>
      <w:r w:rsidR="00F3357C" w:rsidRPr="0057058E">
        <w:rPr>
          <w:rFonts w:ascii="Times New Roman" w:hAnsi="Times New Roman" w:cs="Times New Roman"/>
          <w:sz w:val="24"/>
          <w:szCs w:val="24"/>
        </w:rPr>
        <w:t xml:space="preserve">different </w:t>
      </w:r>
      <w:r w:rsidR="00AE08D5" w:rsidRPr="0057058E">
        <w:rPr>
          <w:rFonts w:ascii="Times New Roman" w:hAnsi="Times New Roman" w:cs="Times New Roman"/>
          <w:sz w:val="24"/>
          <w:szCs w:val="24"/>
        </w:rPr>
        <w:t>procedures with</w:t>
      </w:r>
      <w:r w:rsidRPr="0057058E">
        <w:rPr>
          <w:rFonts w:ascii="Times New Roman" w:hAnsi="Times New Roman" w:cs="Times New Roman"/>
          <w:sz w:val="24"/>
          <w:szCs w:val="24"/>
        </w:rPr>
        <w:t xml:space="preserve"> over 1000 total difficulty levels, t</w:t>
      </w:r>
      <w:r w:rsidR="00F3357C" w:rsidRPr="0057058E">
        <w:rPr>
          <w:rFonts w:ascii="Times New Roman" w:hAnsi="Times New Roman" w:cs="Times New Roman"/>
          <w:sz w:val="24"/>
          <w:szCs w:val="24"/>
        </w:rPr>
        <w:t>he 6</w:t>
      </w:r>
      <w:r w:rsidR="008C2AE5" w:rsidRPr="0057058E">
        <w:rPr>
          <w:rFonts w:ascii="Times New Roman" w:hAnsi="Times New Roman" w:cs="Times New Roman"/>
          <w:sz w:val="24"/>
          <w:szCs w:val="24"/>
        </w:rPr>
        <w:t xml:space="preserve">0-hour </w:t>
      </w:r>
      <w:r w:rsidR="00F3357C" w:rsidRPr="0057058E">
        <w:rPr>
          <w:rFonts w:ascii="Times New Roman" w:hAnsi="Times New Roman" w:cs="Times New Roman"/>
          <w:sz w:val="24"/>
          <w:szCs w:val="24"/>
        </w:rPr>
        <w:t>ThinkRx</w:t>
      </w:r>
      <w:r w:rsidRPr="0057058E">
        <w:rPr>
          <w:rFonts w:ascii="Times New Roman" w:hAnsi="Times New Roman" w:cs="Times New Roman"/>
          <w:sz w:val="24"/>
          <w:szCs w:val="24"/>
        </w:rPr>
        <w:t xml:space="preserve"> program</w:t>
      </w:r>
      <w:r w:rsidR="00F3357C" w:rsidRPr="0057058E">
        <w:rPr>
          <w:rFonts w:ascii="Times New Roman" w:hAnsi="Times New Roman" w:cs="Times New Roman"/>
          <w:sz w:val="24"/>
          <w:szCs w:val="24"/>
        </w:rPr>
        <w:t xml:space="preserve"> </w:t>
      </w:r>
      <w:r w:rsidR="00AE08D5" w:rsidRPr="0057058E">
        <w:rPr>
          <w:rFonts w:ascii="Times New Roman" w:hAnsi="Times New Roman" w:cs="Times New Roman"/>
          <w:sz w:val="24"/>
          <w:szCs w:val="24"/>
        </w:rPr>
        <w:t xml:space="preserve">serves as the foundation for </w:t>
      </w:r>
      <w:r w:rsidR="00104465">
        <w:rPr>
          <w:rFonts w:ascii="Times New Roman" w:hAnsi="Times New Roman" w:cs="Times New Roman"/>
          <w:sz w:val="24"/>
          <w:szCs w:val="24"/>
        </w:rPr>
        <w:t>the LearningRx</w:t>
      </w:r>
      <w:r w:rsidRPr="0057058E">
        <w:rPr>
          <w:rFonts w:ascii="Times New Roman" w:hAnsi="Times New Roman" w:cs="Times New Roman"/>
          <w:sz w:val="24"/>
          <w:szCs w:val="24"/>
        </w:rPr>
        <w:t xml:space="preserve"> </w:t>
      </w:r>
      <w:r w:rsidR="00AE08D5" w:rsidRPr="0057058E">
        <w:rPr>
          <w:rFonts w:ascii="Times New Roman" w:hAnsi="Times New Roman" w:cs="Times New Roman"/>
          <w:sz w:val="24"/>
          <w:szCs w:val="24"/>
        </w:rPr>
        <w:t>cognitive skills training</w:t>
      </w:r>
      <w:r w:rsidRPr="0057058E">
        <w:rPr>
          <w:rFonts w:ascii="Times New Roman" w:hAnsi="Times New Roman" w:cs="Times New Roman"/>
          <w:sz w:val="24"/>
          <w:szCs w:val="24"/>
        </w:rPr>
        <w:t xml:space="preserve"> system</w:t>
      </w:r>
      <w:r w:rsidR="00AE08D5" w:rsidRPr="0057058E">
        <w:rPr>
          <w:rFonts w:ascii="Times New Roman" w:hAnsi="Times New Roman" w:cs="Times New Roman"/>
          <w:sz w:val="24"/>
          <w:szCs w:val="24"/>
        </w:rPr>
        <w:t xml:space="preserve">, and is often used in combination with </w:t>
      </w:r>
      <w:r w:rsidR="008C2AE5" w:rsidRPr="0057058E">
        <w:rPr>
          <w:rFonts w:ascii="Times New Roman" w:hAnsi="Times New Roman" w:cs="Times New Roman"/>
          <w:sz w:val="24"/>
          <w:szCs w:val="24"/>
        </w:rPr>
        <w:t xml:space="preserve">an additional 60 hours of </w:t>
      </w:r>
      <w:r w:rsidRPr="0057058E">
        <w:rPr>
          <w:rFonts w:ascii="Times New Roman" w:hAnsi="Times New Roman" w:cs="Times New Roman"/>
          <w:sz w:val="24"/>
          <w:szCs w:val="24"/>
        </w:rPr>
        <w:t xml:space="preserve">an </w:t>
      </w:r>
      <w:r w:rsidR="00AE08D5" w:rsidRPr="0057058E">
        <w:rPr>
          <w:rFonts w:ascii="Times New Roman" w:hAnsi="Times New Roman" w:cs="Times New Roman"/>
          <w:sz w:val="24"/>
          <w:szCs w:val="24"/>
        </w:rPr>
        <w:t xml:space="preserve">intensive </w:t>
      </w:r>
      <w:r w:rsidRPr="0057058E">
        <w:rPr>
          <w:rFonts w:ascii="Times New Roman" w:hAnsi="Times New Roman" w:cs="Times New Roman"/>
          <w:sz w:val="24"/>
          <w:szCs w:val="24"/>
        </w:rPr>
        <w:t xml:space="preserve">sound-to-code </w:t>
      </w:r>
      <w:r w:rsidR="00AE08D5" w:rsidRPr="0057058E">
        <w:rPr>
          <w:rFonts w:ascii="Times New Roman" w:hAnsi="Times New Roman" w:cs="Times New Roman"/>
          <w:sz w:val="24"/>
          <w:szCs w:val="24"/>
        </w:rPr>
        <w:t xml:space="preserve">reading </w:t>
      </w:r>
      <w:r w:rsidR="009F6B6B" w:rsidRPr="0057058E">
        <w:rPr>
          <w:rFonts w:ascii="Times New Roman" w:hAnsi="Times New Roman" w:cs="Times New Roman"/>
          <w:sz w:val="24"/>
          <w:szCs w:val="24"/>
        </w:rPr>
        <w:t>intervention, called ReadRx</w:t>
      </w:r>
      <w:r w:rsidR="00734A78">
        <w:rPr>
          <w:rFonts w:ascii="Times New Roman" w:hAnsi="Times New Roman" w:cs="Times New Roman"/>
          <w:sz w:val="24"/>
          <w:szCs w:val="24"/>
          <w:vertAlign w:val="superscript"/>
        </w:rPr>
        <w:t>22</w:t>
      </w:r>
      <w:r w:rsidR="00AE08D5" w:rsidRPr="0057058E">
        <w:rPr>
          <w:rFonts w:ascii="Times New Roman" w:hAnsi="Times New Roman" w:cs="Times New Roman"/>
          <w:sz w:val="24"/>
          <w:szCs w:val="24"/>
        </w:rPr>
        <w:t xml:space="preserve">.  </w:t>
      </w:r>
      <w:r w:rsidR="009166A7" w:rsidRPr="0057058E">
        <w:rPr>
          <w:rFonts w:ascii="Times New Roman" w:hAnsi="Times New Roman" w:cs="Times New Roman"/>
          <w:sz w:val="24"/>
          <w:szCs w:val="24"/>
        </w:rPr>
        <w:t>The additi</w:t>
      </w:r>
      <w:r w:rsidR="003A2BD5" w:rsidRPr="0057058E">
        <w:rPr>
          <w:rFonts w:ascii="Times New Roman" w:hAnsi="Times New Roman" w:cs="Times New Roman"/>
          <w:sz w:val="24"/>
          <w:szCs w:val="24"/>
        </w:rPr>
        <w:t xml:space="preserve">on of ReadRx gives clinicians </w:t>
      </w:r>
      <w:r w:rsidR="009166A7" w:rsidRPr="0057058E">
        <w:rPr>
          <w:rFonts w:ascii="Times New Roman" w:hAnsi="Times New Roman" w:cs="Times New Roman"/>
          <w:sz w:val="24"/>
          <w:szCs w:val="24"/>
        </w:rPr>
        <w:t xml:space="preserve">more procedures </w:t>
      </w:r>
      <w:r w:rsidR="009F6B6B" w:rsidRPr="0057058E">
        <w:rPr>
          <w:rFonts w:ascii="Times New Roman" w:hAnsi="Times New Roman" w:cs="Times New Roman"/>
          <w:sz w:val="24"/>
          <w:szCs w:val="24"/>
        </w:rPr>
        <w:lastRenderedPageBreak/>
        <w:t xml:space="preserve">to deliver </w:t>
      </w:r>
      <w:r w:rsidR="009166A7" w:rsidRPr="0057058E">
        <w:rPr>
          <w:rFonts w:ascii="Times New Roman" w:hAnsi="Times New Roman" w:cs="Times New Roman"/>
          <w:sz w:val="24"/>
          <w:szCs w:val="24"/>
        </w:rPr>
        <w:t xml:space="preserve">that focus on auditory processing, basic code, and complex coding skills necessary to improve reading rate, accuracy, fluency, comprehension, spelling, and writing.  </w:t>
      </w:r>
      <w:r w:rsidR="008C2AE5" w:rsidRPr="0057058E">
        <w:rPr>
          <w:rFonts w:ascii="Times New Roman" w:hAnsi="Times New Roman" w:cs="Times New Roman"/>
          <w:sz w:val="24"/>
          <w:szCs w:val="24"/>
        </w:rPr>
        <w:t xml:space="preserve">The interventions are delivered over the course of twelve to twenty-four weeks. </w:t>
      </w:r>
      <w:r w:rsidR="00527994" w:rsidRPr="0057058E">
        <w:rPr>
          <w:rFonts w:ascii="Times New Roman" w:hAnsi="Times New Roman" w:cs="Times New Roman"/>
          <w:sz w:val="24"/>
          <w:szCs w:val="24"/>
        </w:rPr>
        <w:t xml:space="preserve"> The following training procedures are examples of multiple-skill targeting</w:t>
      </w:r>
      <w:r w:rsidR="000D2D35" w:rsidRPr="0057058E">
        <w:rPr>
          <w:rFonts w:ascii="Times New Roman" w:hAnsi="Times New Roman" w:cs="Times New Roman"/>
          <w:sz w:val="24"/>
          <w:szCs w:val="24"/>
        </w:rPr>
        <w:t xml:space="preserve"> in </w:t>
      </w:r>
      <w:r w:rsidR="009A0FB5" w:rsidRPr="0057058E">
        <w:rPr>
          <w:rFonts w:ascii="Times New Roman" w:hAnsi="Times New Roman" w:cs="Times New Roman"/>
          <w:sz w:val="24"/>
          <w:szCs w:val="24"/>
        </w:rPr>
        <w:t xml:space="preserve">the </w:t>
      </w:r>
      <w:r w:rsidR="000D2D35" w:rsidRPr="0057058E">
        <w:rPr>
          <w:rFonts w:ascii="Times New Roman" w:hAnsi="Times New Roman" w:cs="Times New Roman"/>
          <w:sz w:val="24"/>
          <w:szCs w:val="24"/>
        </w:rPr>
        <w:t>cognitive training</w:t>
      </w:r>
      <w:r w:rsidR="009A0FB5" w:rsidRPr="0057058E">
        <w:rPr>
          <w:rFonts w:ascii="Times New Roman" w:hAnsi="Times New Roman" w:cs="Times New Roman"/>
          <w:sz w:val="24"/>
          <w:szCs w:val="24"/>
        </w:rPr>
        <w:t xml:space="preserve"> program</w:t>
      </w:r>
      <w:r w:rsidR="00527994" w:rsidRPr="0057058E">
        <w:rPr>
          <w:rFonts w:ascii="Times New Roman" w:hAnsi="Times New Roman" w:cs="Times New Roman"/>
          <w:sz w:val="24"/>
          <w:szCs w:val="24"/>
        </w:rPr>
        <w:t xml:space="preserve">.  </w:t>
      </w:r>
    </w:p>
    <w:p w14:paraId="1B022E72" w14:textId="77777777" w:rsidR="00527994" w:rsidRPr="0057058E" w:rsidRDefault="00527994" w:rsidP="00527994">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 xml:space="preserve">Procedure 1: Memory Match </w:t>
      </w:r>
    </w:p>
    <w:p w14:paraId="550B5385" w14:textId="3D13DF60" w:rsidR="009A679D" w:rsidRPr="0057058E" w:rsidRDefault="00F5205E" w:rsidP="00527994">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Memory Match</w:t>
      </w:r>
      <w:r w:rsidR="008E66EE" w:rsidRPr="0057058E">
        <w:rPr>
          <w:rFonts w:ascii="Times New Roman" w:hAnsi="Times New Roman" w:cs="Times New Roman"/>
          <w:sz w:val="24"/>
          <w:szCs w:val="24"/>
        </w:rPr>
        <w:t xml:space="preserve"> (Figure 2)</w:t>
      </w:r>
      <w:r w:rsidRPr="0057058E">
        <w:rPr>
          <w:rFonts w:ascii="Times New Roman" w:hAnsi="Times New Roman" w:cs="Times New Roman"/>
          <w:sz w:val="24"/>
          <w:szCs w:val="24"/>
        </w:rPr>
        <w:t xml:space="preserve"> </w:t>
      </w:r>
      <w:r w:rsidR="008E66EE" w:rsidRPr="0057058E">
        <w:rPr>
          <w:rFonts w:ascii="Times New Roman" w:hAnsi="Times New Roman" w:cs="Times New Roman"/>
          <w:sz w:val="24"/>
          <w:szCs w:val="24"/>
        </w:rPr>
        <w:t xml:space="preserve">engages and develops </w:t>
      </w:r>
      <w:r w:rsidR="00C57C31" w:rsidRPr="0057058E">
        <w:rPr>
          <w:rFonts w:ascii="Times New Roman" w:hAnsi="Times New Roman" w:cs="Times New Roman"/>
          <w:sz w:val="24"/>
          <w:szCs w:val="24"/>
        </w:rPr>
        <w:t xml:space="preserve">visual </w:t>
      </w:r>
      <w:r w:rsidR="008E66EE" w:rsidRPr="0057058E">
        <w:rPr>
          <w:rFonts w:ascii="Times New Roman" w:hAnsi="Times New Roman" w:cs="Times New Roman"/>
          <w:sz w:val="24"/>
          <w:szCs w:val="24"/>
        </w:rPr>
        <w:t>memory, visual discrimination</w:t>
      </w:r>
      <w:r w:rsidR="00C57C31" w:rsidRPr="0057058E">
        <w:rPr>
          <w:rFonts w:ascii="Times New Roman" w:hAnsi="Times New Roman" w:cs="Times New Roman"/>
          <w:sz w:val="24"/>
          <w:szCs w:val="24"/>
        </w:rPr>
        <w:t>,</w:t>
      </w:r>
      <w:r w:rsidR="008E66EE" w:rsidRPr="0057058E">
        <w:rPr>
          <w:rFonts w:ascii="Times New Roman" w:hAnsi="Times New Roman" w:cs="Times New Roman"/>
          <w:sz w:val="24"/>
          <w:szCs w:val="24"/>
        </w:rPr>
        <w:t xml:space="preserve"> </w:t>
      </w:r>
      <w:r w:rsidR="00C57C31" w:rsidRPr="0057058E">
        <w:rPr>
          <w:rFonts w:ascii="Times New Roman" w:hAnsi="Times New Roman" w:cs="Times New Roman"/>
          <w:sz w:val="24"/>
          <w:szCs w:val="24"/>
        </w:rPr>
        <w:t xml:space="preserve">and </w:t>
      </w:r>
      <w:r w:rsidR="00434469" w:rsidRPr="0057058E">
        <w:rPr>
          <w:rFonts w:ascii="Times New Roman" w:hAnsi="Times New Roman" w:cs="Times New Roman"/>
          <w:sz w:val="24"/>
          <w:szCs w:val="24"/>
        </w:rPr>
        <w:t xml:space="preserve">visual </w:t>
      </w:r>
      <w:r w:rsidR="008E66EE" w:rsidRPr="0057058E">
        <w:rPr>
          <w:rFonts w:ascii="Times New Roman" w:hAnsi="Times New Roman" w:cs="Times New Roman"/>
          <w:sz w:val="24"/>
          <w:szCs w:val="24"/>
        </w:rPr>
        <w:t>span</w:t>
      </w:r>
      <w:r w:rsidR="009F6B6B" w:rsidRPr="0057058E">
        <w:rPr>
          <w:rFonts w:ascii="Times New Roman" w:hAnsi="Times New Roman" w:cs="Times New Roman"/>
          <w:sz w:val="24"/>
          <w:szCs w:val="24"/>
        </w:rPr>
        <w:t>;</w:t>
      </w:r>
      <w:r w:rsidR="00C57C31" w:rsidRPr="0057058E">
        <w:rPr>
          <w:rFonts w:ascii="Times New Roman" w:hAnsi="Times New Roman" w:cs="Times New Roman"/>
          <w:sz w:val="24"/>
          <w:szCs w:val="24"/>
        </w:rPr>
        <w:t xml:space="preserve"> as well as processing speed </w:t>
      </w:r>
      <w:r w:rsidR="008E66EE" w:rsidRPr="0057058E">
        <w:rPr>
          <w:rFonts w:ascii="Times New Roman" w:hAnsi="Times New Roman" w:cs="Times New Roman"/>
          <w:sz w:val="24"/>
          <w:szCs w:val="24"/>
        </w:rPr>
        <w:t xml:space="preserve">and sustained attention.  </w:t>
      </w:r>
      <w:r w:rsidR="00CC7C33" w:rsidRPr="0057058E">
        <w:rPr>
          <w:rFonts w:ascii="Times New Roman" w:hAnsi="Times New Roman" w:cs="Times New Roman"/>
          <w:sz w:val="24"/>
          <w:szCs w:val="24"/>
        </w:rPr>
        <w:t xml:space="preserve">Using matching workboards with six squares each, the </w:t>
      </w:r>
      <w:r w:rsidR="006038C1" w:rsidRPr="0057058E">
        <w:rPr>
          <w:rFonts w:ascii="Times New Roman" w:hAnsi="Times New Roman" w:cs="Times New Roman"/>
          <w:sz w:val="24"/>
          <w:szCs w:val="24"/>
        </w:rPr>
        <w:t>clinician</w:t>
      </w:r>
      <w:r w:rsidR="00CC7C33" w:rsidRPr="0057058E">
        <w:rPr>
          <w:rFonts w:ascii="Times New Roman" w:hAnsi="Times New Roman" w:cs="Times New Roman"/>
          <w:sz w:val="24"/>
          <w:szCs w:val="24"/>
        </w:rPr>
        <w:t xml:space="preserve"> </w:t>
      </w:r>
      <w:r w:rsidR="006038C1" w:rsidRPr="0057058E">
        <w:rPr>
          <w:rFonts w:ascii="Times New Roman" w:hAnsi="Times New Roman" w:cs="Times New Roman"/>
          <w:sz w:val="24"/>
          <w:szCs w:val="24"/>
        </w:rPr>
        <w:t xml:space="preserve">randomly </w:t>
      </w:r>
      <w:r w:rsidR="00CC7C33" w:rsidRPr="0057058E">
        <w:rPr>
          <w:rFonts w:ascii="Times New Roman" w:hAnsi="Times New Roman" w:cs="Times New Roman"/>
          <w:sz w:val="24"/>
          <w:szCs w:val="24"/>
        </w:rPr>
        <w:t xml:space="preserve">arranges </w:t>
      </w:r>
      <w:r w:rsidR="006038C1" w:rsidRPr="0057058E">
        <w:rPr>
          <w:rFonts w:ascii="Times New Roman" w:hAnsi="Times New Roman" w:cs="Times New Roman"/>
          <w:sz w:val="24"/>
          <w:szCs w:val="24"/>
        </w:rPr>
        <w:t xml:space="preserve">cards </w:t>
      </w:r>
      <w:r w:rsidR="00243AE1" w:rsidRPr="0057058E">
        <w:rPr>
          <w:rFonts w:ascii="Times New Roman" w:hAnsi="Times New Roman" w:cs="Times New Roman"/>
          <w:sz w:val="24"/>
          <w:szCs w:val="24"/>
        </w:rPr>
        <w:t>containing</w:t>
      </w:r>
      <w:r w:rsidR="006038C1" w:rsidRPr="0057058E">
        <w:rPr>
          <w:rFonts w:ascii="Times New Roman" w:hAnsi="Times New Roman" w:cs="Times New Roman"/>
          <w:sz w:val="24"/>
          <w:szCs w:val="24"/>
        </w:rPr>
        <w:t xml:space="preserve"> cones, rings, </w:t>
      </w:r>
      <w:r w:rsidR="00243AE1" w:rsidRPr="0057058E">
        <w:rPr>
          <w:rFonts w:ascii="Times New Roman" w:hAnsi="Times New Roman" w:cs="Times New Roman"/>
          <w:sz w:val="24"/>
          <w:szCs w:val="24"/>
        </w:rPr>
        <w:t>or</w:t>
      </w:r>
      <w:r w:rsidR="006038C1" w:rsidRPr="0057058E">
        <w:rPr>
          <w:rFonts w:ascii="Times New Roman" w:hAnsi="Times New Roman" w:cs="Times New Roman"/>
          <w:sz w:val="24"/>
          <w:szCs w:val="24"/>
        </w:rPr>
        <w:t xml:space="preserve"> boxes into a pattern that the student may study for three seconds.  After the clinician covers his workboard, the student must reproduce the same pattern on his own workboard while simu</w:t>
      </w:r>
      <w:r w:rsidR="00F0701F" w:rsidRPr="0057058E">
        <w:rPr>
          <w:rFonts w:ascii="Times New Roman" w:hAnsi="Times New Roman" w:cs="Times New Roman"/>
          <w:sz w:val="24"/>
          <w:szCs w:val="24"/>
        </w:rPr>
        <w:t>ltaneously counting aloud to the beat of a metronome</w:t>
      </w:r>
      <w:r w:rsidR="006038C1" w:rsidRPr="0057058E">
        <w:rPr>
          <w:rFonts w:ascii="Times New Roman" w:hAnsi="Times New Roman" w:cs="Times New Roman"/>
          <w:sz w:val="24"/>
          <w:szCs w:val="24"/>
        </w:rPr>
        <w:t xml:space="preserve">.  </w:t>
      </w:r>
      <w:r w:rsidR="00F0701F" w:rsidRPr="0057058E">
        <w:rPr>
          <w:rFonts w:ascii="Times New Roman" w:hAnsi="Times New Roman" w:cs="Times New Roman"/>
          <w:sz w:val="24"/>
          <w:szCs w:val="24"/>
        </w:rPr>
        <w:t>There are nine progressively more difficult levels for this procedure with 34 total variations.</w:t>
      </w:r>
    </w:p>
    <w:p w14:paraId="63300C68" w14:textId="352D78C3" w:rsidR="00527994" w:rsidRPr="0057058E" w:rsidRDefault="00527994" w:rsidP="00527994">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Procedure 2: Reasoning Brain Cards</w:t>
      </w:r>
    </w:p>
    <w:p w14:paraId="02CEFAE8" w14:textId="34517779" w:rsidR="00F0701F" w:rsidRPr="0057058E" w:rsidRDefault="00527994" w:rsidP="00DB00AA">
      <w:pPr>
        <w:spacing w:line="480" w:lineRule="auto"/>
        <w:ind w:firstLine="720"/>
        <w:contextualSpacing/>
        <w:rPr>
          <w:rFonts w:ascii="Times New Roman" w:hAnsi="Times New Roman" w:cs="Times New Roman"/>
          <w:sz w:val="24"/>
          <w:szCs w:val="24"/>
        </w:rPr>
      </w:pPr>
      <w:proofErr w:type="gramStart"/>
      <w:r w:rsidRPr="0057058E">
        <w:rPr>
          <w:rFonts w:ascii="Times New Roman" w:hAnsi="Times New Roman" w:cs="Times New Roman"/>
          <w:sz w:val="24"/>
          <w:szCs w:val="24"/>
        </w:rPr>
        <w:t xml:space="preserve">The </w:t>
      </w:r>
      <w:r w:rsidR="00F0701F" w:rsidRPr="0057058E">
        <w:rPr>
          <w:rFonts w:ascii="Times New Roman" w:hAnsi="Times New Roman" w:cs="Times New Roman"/>
          <w:sz w:val="24"/>
          <w:szCs w:val="24"/>
        </w:rPr>
        <w:t>Reasonin</w:t>
      </w:r>
      <w:r w:rsidRPr="0057058E">
        <w:rPr>
          <w:rFonts w:ascii="Times New Roman" w:hAnsi="Times New Roman" w:cs="Times New Roman"/>
          <w:sz w:val="24"/>
          <w:szCs w:val="24"/>
        </w:rPr>
        <w:t xml:space="preserve">g Brain Cards (Figure 3) </w:t>
      </w:r>
      <w:r w:rsidR="00F0701F" w:rsidRPr="0057058E">
        <w:rPr>
          <w:rFonts w:ascii="Times New Roman" w:hAnsi="Times New Roman" w:cs="Times New Roman"/>
          <w:sz w:val="24"/>
          <w:szCs w:val="24"/>
        </w:rPr>
        <w:t>cognitive training task targets logic and reasoning, visual discrimination, processing speed, working memory, selective and sustained attention, and comprehension.</w:t>
      </w:r>
      <w:proofErr w:type="gramEnd"/>
      <w:r w:rsidR="00F0701F" w:rsidRPr="0057058E">
        <w:rPr>
          <w:rFonts w:ascii="Times New Roman" w:hAnsi="Times New Roman" w:cs="Times New Roman"/>
          <w:sz w:val="24"/>
          <w:szCs w:val="24"/>
        </w:rPr>
        <w:t xml:space="preserve">   The clinician randomly arranges a set of 9 or 12 cards, each with four characteristics: shape, color, size, and orientation.  The student must identify a group of three cards that share</w:t>
      </w:r>
      <w:r w:rsidR="00243AE1" w:rsidRPr="0057058E">
        <w:rPr>
          <w:rFonts w:ascii="Times New Roman" w:hAnsi="Times New Roman" w:cs="Times New Roman"/>
          <w:sz w:val="24"/>
          <w:szCs w:val="24"/>
        </w:rPr>
        <w:t>s</w:t>
      </w:r>
      <w:r w:rsidR="00F0701F" w:rsidRPr="0057058E">
        <w:rPr>
          <w:rFonts w:ascii="Times New Roman" w:hAnsi="Times New Roman" w:cs="Times New Roman"/>
          <w:sz w:val="24"/>
          <w:szCs w:val="24"/>
        </w:rPr>
        <w:t xml:space="preserve"> one of the characteristics.  For example, a group of three cards may all contain </w:t>
      </w:r>
      <w:r w:rsidR="000D2D35" w:rsidRPr="0057058E">
        <w:rPr>
          <w:rFonts w:ascii="Times New Roman" w:hAnsi="Times New Roman" w:cs="Times New Roman"/>
          <w:sz w:val="24"/>
          <w:szCs w:val="24"/>
        </w:rPr>
        <w:t xml:space="preserve">a </w:t>
      </w:r>
      <w:r w:rsidR="00F0701F" w:rsidRPr="0057058E">
        <w:rPr>
          <w:rFonts w:ascii="Times New Roman" w:hAnsi="Times New Roman" w:cs="Times New Roman"/>
          <w:sz w:val="24"/>
          <w:szCs w:val="24"/>
        </w:rPr>
        <w:t xml:space="preserve">medium-sized shape.  There are 10 progressively more difficult levels with 40 variations of the task.  </w:t>
      </w:r>
    </w:p>
    <w:p w14:paraId="0428DDFF" w14:textId="77777777" w:rsidR="00001C81" w:rsidRPr="0057058E" w:rsidRDefault="00001C81" w:rsidP="00001C81">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Procedure 4: Attention Speed</w:t>
      </w:r>
    </w:p>
    <w:p w14:paraId="571BB0C2" w14:textId="1E705A45" w:rsidR="008C778F" w:rsidRPr="0057058E" w:rsidRDefault="00853B62" w:rsidP="00001C81">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Attention Speed</w:t>
      </w:r>
      <w:r w:rsidR="00001C81" w:rsidRPr="0057058E">
        <w:rPr>
          <w:rFonts w:ascii="Times New Roman" w:hAnsi="Times New Roman" w:cs="Times New Roman"/>
          <w:sz w:val="24"/>
          <w:szCs w:val="24"/>
        </w:rPr>
        <w:t xml:space="preserve"> </w:t>
      </w:r>
      <w:r w:rsidR="008C778F" w:rsidRPr="0057058E">
        <w:rPr>
          <w:rFonts w:ascii="Times New Roman" w:hAnsi="Times New Roman" w:cs="Times New Roman"/>
          <w:sz w:val="24"/>
          <w:szCs w:val="24"/>
        </w:rPr>
        <w:t xml:space="preserve">targets </w:t>
      </w:r>
      <w:r w:rsidR="00243AE1" w:rsidRPr="0057058E">
        <w:rPr>
          <w:rFonts w:ascii="Times New Roman" w:hAnsi="Times New Roman" w:cs="Times New Roman"/>
          <w:sz w:val="24"/>
          <w:szCs w:val="24"/>
        </w:rPr>
        <w:t xml:space="preserve">working memory, processing speed, attention, </w:t>
      </w:r>
      <w:r w:rsidR="008C778F" w:rsidRPr="0057058E">
        <w:rPr>
          <w:rFonts w:ascii="Times New Roman" w:hAnsi="Times New Roman" w:cs="Times New Roman"/>
          <w:sz w:val="24"/>
          <w:szCs w:val="24"/>
        </w:rPr>
        <w:t>saccadic fixation, visual discriminat</w:t>
      </w:r>
      <w:r w:rsidR="000D2D35" w:rsidRPr="0057058E">
        <w:rPr>
          <w:rFonts w:ascii="Times New Roman" w:hAnsi="Times New Roman" w:cs="Times New Roman"/>
          <w:sz w:val="24"/>
          <w:szCs w:val="24"/>
        </w:rPr>
        <w:t xml:space="preserve">ion, </w:t>
      </w:r>
      <w:r w:rsidR="008C778F" w:rsidRPr="0057058E">
        <w:rPr>
          <w:rFonts w:ascii="Times New Roman" w:hAnsi="Times New Roman" w:cs="Times New Roman"/>
          <w:sz w:val="24"/>
          <w:szCs w:val="24"/>
        </w:rPr>
        <w:t xml:space="preserve">visual </w:t>
      </w:r>
      <w:proofErr w:type="gramStart"/>
      <w:r w:rsidR="008C778F" w:rsidRPr="0057058E">
        <w:rPr>
          <w:rFonts w:ascii="Times New Roman" w:hAnsi="Times New Roman" w:cs="Times New Roman"/>
          <w:sz w:val="24"/>
          <w:szCs w:val="24"/>
        </w:rPr>
        <w:t>span</w:t>
      </w:r>
      <w:r w:rsidR="000D2D35" w:rsidRPr="0057058E">
        <w:rPr>
          <w:rFonts w:ascii="Times New Roman" w:hAnsi="Times New Roman" w:cs="Times New Roman"/>
          <w:sz w:val="24"/>
          <w:szCs w:val="24"/>
        </w:rPr>
        <w:t>,</w:t>
      </w:r>
      <w:proofErr w:type="gramEnd"/>
      <w:r w:rsidR="00243AE1" w:rsidRPr="0057058E">
        <w:rPr>
          <w:rFonts w:ascii="Times New Roman" w:hAnsi="Times New Roman" w:cs="Times New Roman"/>
          <w:sz w:val="24"/>
          <w:szCs w:val="24"/>
        </w:rPr>
        <w:t xml:space="preserve"> </w:t>
      </w:r>
      <w:r w:rsidR="008C778F" w:rsidRPr="0057058E">
        <w:rPr>
          <w:rFonts w:ascii="Times New Roman" w:hAnsi="Times New Roman" w:cs="Times New Roman"/>
          <w:sz w:val="24"/>
          <w:szCs w:val="24"/>
        </w:rPr>
        <w:t>and sensory-motor integration</w:t>
      </w:r>
      <w:r w:rsidRPr="0057058E">
        <w:rPr>
          <w:rFonts w:ascii="Times New Roman" w:hAnsi="Times New Roman" w:cs="Times New Roman"/>
          <w:sz w:val="24"/>
          <w:szCs w:val="24"/>
        </w:rPr>
        <w:t xml:space="preserve"> (Figure 4</w:t>
      </w:r>
      <w:r w:rsidR="000D2D35" w:rsidRPr="0057058E">
        <w:rPr>
          <w:rFonts w:ascii="Times New Roman" w:hAnsi="Times New Roman" w:cs="Times New Roman"/>
          <w:sz w:val="24"/>
          <w:szCs w:val="24"/>
        </w:rPr>
        <w:t>)</w:t>
      </w:r>
      <w:r w:rsidR="008C778F" w:rsidRPr="0057058E">
        <w:rPr>
          <w:rFonts w:ascii="Times New Roman" w:hAnsi="Times New Roman" w:cs="Times New Roman"/>
          <w:sz w:val="24"/>
          <w:szCs w:val="24"/>
        </w:rPr>
        <w:t xml:space="preserve">.  On a grid of </w:t>
      </w:r>
      <w:r w:rsidR="009F1F39" w:rsidRPr="0057058E">
        <w:rPr>
          <w:rFonts w:ascii="Times New Roman" w:hAnsi="Times New Roman" w:cs="Times New Roman"/>
          <w:sz w:val="24"/>
          <w:szCs w:val="24"/>
        </w:rPr>
        <w:t xml:space="preserve">144 </w:t>
      </w:r>
      <w:r w:rsidR="008C778F" w:rsidRPr="0057058E">
        <w:rPr>
          <w:rFonts w:ascii="Times New Roman" w:hAnsi="Times New Roman" w:cs="Times New Roman"/>
          <w:sz w:val="24"/>
          <w:szCs w:val="24"/>
        </w:rPr>
        <w:lastRenderedPageBreak/>
        <w:t xml:space="preserve">similarly-shaped letters (p, d, b, q), the student </w:t>
      </w:r>
      <w:r w:rsidR="009F1F39" w:rsidRPr="0057058E">
        <w:rPr>
          <w:rFonts w:ascii="Times New Roman" w:hAnsi="Times New Roman" w:cs="Times New Roman"/>
          <w:sz w:val="24"/>
          <w:szCs w:val="24"/>
        </w:rPr>
        <w:t xml:space="preserve">may be asked to circle every p, cross out every d, draw a triangle around every b, and draw a square around every q while counting to every beat on the metronome and racing the stopwatch.  There are 11 levels and 44 variations of this procedure, including visual discrimination of numbers as well.  </w:t>
      </w:r>
    </w:p>
    <w:p w14:paraId="5248CDCC" w14:textId="77777777" w:rsidR="00001C81" w:rsidRPr="0057058E" w:rsidRDefault="00001C81" w:rsidP="00001C81">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 xml:space="preserve">Procedure 5: Reading Pictures </w:t>
      </w:r>
    </w:p>
    <w:p w14:paraId="062B2888" w14:textId="7C5A647B" w:rsidR="00A82EC6" w:rsidRPr="0057058E" w:rsidRDefault="00853B62" w:rsidP="00001C81">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 xml:space="preserve">Reading Pictures is a </w:t>
      </w:r>
      <w:r w:rsidR="00001C81" w:rsidRPr="0057058E">
        <w:rPr>
          <w:rFonts w:ascii="Times New Roman" w:hAnsi="Times New Roman" w:cs="Times New Roman"/>
          <w:sz w:val="24"/>
          <w:szCs w:val="24"/>
        </w:rPr>
        <w:t xml:space="preserve">training task </w:t>
      </w:r>
      <w:r w:rsidRPr="0057058E">
        <w:rPr>
          <w:rFonts w:ascii="Times New Roman" w:hAnsi="Times New Roman" w:cs="Times New Roman"/>
          <w:sz w:val="24"/>
          <w:szCs w:val="24"/>
        </w:rPr>
        <w:t xml:space="preserve">that </w:t>
      </w:r>
      <w:r w:rsidR="00001C81" w:rsidRPr="0057058E">
        <w:rPr>
          <w:rFonts w:ascii="Times New Roman" w:hAnsi="Times New Roman" w:cs="Times New Roman"/>
          <w:sz w:val="24"/>
          <w:szCs w:val="24"/>
        </w:rPr>
        <w:t>integrates visual and auditory processing skills</w:t>
      </w:r>
      <w:r w:rsidRPr="0057058E">
        <w:rPr>
          <w:rFonts w:ascii="Times New Roman" w:hAnsi="Times New Roman" w:cs="Times New Roman"/>
          <w:sz w:val="24"/>
          <w:szCs w:val="24"/>
        </w:rPr>
        <w:t>,</w:t>
      </w:r>
      <w:r w:rsidR="00001C81" w:rsidRPr="0057058E">
        <w:rPr>
          <w:rFonts w:ascii="Times New Roman" w:hAnsi="Times New Roman" w:cs="Times New Roman"/>
          <w:sz w:val="24"/>
          <w:szCs w:val="24"/>
        </w:rPr>
        <w:t xml:space="preserve"> and targets</w:t>
      </w:r>
      <w:r w:rsidR="00A82EC6" w:rsidRPr="0057058E">
        <w:rPr>
          <w:rFonts w:ascii="Times New Roman" w:hAnsi="Times New Roman" w:cs="Times New Roman"/>
          <w:sz w:val="24"/>
          <w:szCs w:val="24"/>
        </w:rPr>
        <w:t xml:space="preserve"> the underlying</w:t>
      </w:r>
      <w:r w:rsidR="00001C81" w:rsidRPr="0057058E">
        <w:rPr>
          <w:rFonts w:ascii="Times New Roman" w:hAnsi="Times New Roman" w:cs="Times New Roman"/>
          <w:sz w:val="24"/>
          <w:szCs w:val="24"/>
        </w:rPr>
        <w:t xml:space="preserve"> reading and spelling</w:t>
      </w:r>
      <w:r w:rsidR="00A82EC6" w:rsidRPr="0057058E">
        <w:rPr>
          <w:rFonts w:ascii="Times New Roman" w:hAnsi="Times New Roman" w:cs="Times New Roman"/>
          <w:sz w:val="24"/>
          <w:szCs w:val="24"/>
        </w:rPr>
        <w:t xml:space="preserve"> skills of blending, segmenting, and auditory analysis</w:t>
      </w:r>
      <w:r w:rsidR="003A2BD5" w:rsidRPr="0057058E">
        <w:rPr>
          <w:rFonts w:ascii="Times New Roman" w:hAnsi="Times New Roman" w:cs="Times New Roman"/>
          <w:sz w:val="24"/>
          <w:szCs w:val="24"/>
        </w:rPr>
        <w:t xml:space="preserve">.  Early and struggling readers are trained in the use of visual images to help them remember the alternative spellings for the same sounds.  </w:t>
      </w:r>
      <w:r w:rsidR="00001C81" w:rsidRPr="0057058E">
        <w:rPr>
          <w:rFonts w:ascii="Times New Roman" w:hAnsi="Times New Roman" w:cs="Times New Roman"/>
          <w:sz w:val="24"/>
          <w:szCs w:val="24"/>
        </w:rPr>
        <w:t>In the</w:t>
      </w:r>
      <w:r w:rsidR="003A2BD5" w:rsidRPr="0057058E">
        <w:rPr>
          <w:rFonts w:ascii="Times New Roman" w:hAnsi="Times New Roman" w:cs="Times New Roman"/>
          <w:sz w:val="24"/>
          <w:szCs w:val="24"/>
        </w:rPr>
        <w:t xml:space="preserve"> example</w:t>
      </w:r>
      <w:r w:rsidRPr="0057058E">
        <w:rPr>
          <w:rFonts w:ascii="Times New Roman" w:hAnsi="Times New Roman" w:cs="Times New Roman"/>
          <w:sz w:val="24"/>
          <w:szCs w:val="24"/>
        </w:rPr>
        <w:t xml:space="preserve"> (Figure 5</w:t>
      </w:r>
      <w:r w:rsidR="00001C81" w:rsidRPr="0057058E">
        <w:rPr>
          <w:rFonts w:ascii="Times New Roman" w:hAnsi="Times New Roman" w:cs="Times New Roman"/>
          <w:sz w:val="24"/>
          <w:szCs w:val="24"/>
        </w:rPr>
        <w:t>)</w:t>
      </w:r>
      <w:r w:rsidR="00104465">
        <w:rPr>
          <w:rFonts w:ascii="Times New Roman" w:hAnsi="Times New Roman" w:cs="Times New Roman"/>
          <w:sz w:val="24"/>
          <w:szCs w:val="24"/>
        </w:rPr>
        <w:t>, the ‘</w:t>
      </w:r>
      <w:r w:rsidR="003A2BD5" w:rsidRPr="0057058E">
        <w:rPr>
          <w:rFonts w:ascii="Times New Roman" w:hAnsi="Times New Roman" w:cs="Times New Roman"/>
          <w:sz w:val="24"/>
          <w:szCs w:val="24"/>
        </w:rPr>
        <w:t>ou</w:t>
      </w:r>
      <w:r w:rsidR="00104465">
        <w:rPr>
          <w:rFonts w:ascii="Times New Roman" w:hAnsi="Times New Roman" w:cs="Times New Roman"/>
          <w:sz w:val="24"/>
          <w:szCs w:val="24"/>
        </w:rPr>
        <w:t>’</w:t>
      </w:r>
      <w:r w:rsidR="003A2BD5" w:rsidRPr="0057058E">
        <w:rPr>
          <w:rFonts w:ascii="Times New Roman" w:hAnsi="Times New Roman" w:cs="Times New Roman"/>
          <w:sz w:val="24"/>
          <w:szCs w:val="24"/>
        </w:rPr>
        <w:t xml:space="preserve"> in cloud shares the same sound </w:t>
      </w:r>
      <w:r w:rsidR="00104465">
        <w:rPr>
          <w:rFonts w:ascii="Times New Roman" w:hAnsi="Times New Roman" w:cs="Times New Roman"/>
          <w:sz w:val="24"/>
          <w:szCs w:val="24"/>
        </w:rPr>
        <w:t>/ou/ as the ‘ow’</w:t>
      </w:r>
      <w:r w:rsidR="003A2BD5" w:rsidRPr="0057058E">
        <w:rPr>
          <w:rFonts w:ascii="Times New Roman" w:hAnsi="Times New Roman" w:cs="Times New Roman"/>
          <w:sz w:val="24"/>
          <w:szCs w:val="24"/>
        </w:rPr>
        <w:t xml:space="preserve"> in cow.  The larger of the images indicates the more common spelling of the sound.  </w:t>
      </w:r>
    </w:p>
    <w:p w14:paraId="426650A8" w14:textId="7190E2F3" w:rsidR="00BA626F" w:rsidRPr="0057058E" w:rsidRDefault="00BA626F" w:rsidP="00823CD1">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 xml:space="preserve">The purpose of the current study was to </w:t>
      </w:r>
      <w:r w:rsidR="00823CD1" w:rsidRPr="0057058E">
        <w:rPr>
          <w:rFonts w:ascii="Times New Roman" w:hAnsi="Times New Roman" w:cs="Times New Roman"/>
          <w:sz w:val="24"/>
          <w:szCs w:val="24"/>
        </w:rPr>
        <w:t xml:space="preserve">evaluate the effectiveness of </w:t>
      </w:r>
      <w:r w:rsidR="009A0FB5" w:rsidRPr="0057058E">
        <w:rPr>
          <w:rFonts w:ascii="Times New Roman" w:hAnsi="Times New Roman" w:cs="Times New Roman"/>
          <w:sz w:val="24"/>
          <w:szCs w:val="24"/>
        </w:rPr>
        <w:t>ThinkRx/ReadRx</w:t>
      </w:r>
      <w:r w:rsidR="00FD4E46" w:rsidRPr="0057058E">
        <w:rPr>
          <w:rFonts w:ascii="Times New Roman" w:hAnsi="Times New Roman" w:cs="Times New Roman"/>
          <w:sz w:val="24"/>
          <w:szCs w:val="24"/>
        </w:rPr>
        <w:t xml:space="preserve"> </w:t>
      </w:r>
      <w:r w:rsidR="00823CD1" w:rsidRPr="0057058E">
        <w:rPr>
          <w:rFonts w:ascii="Times New Roman" w:hAnsi="Times New Roman" w:cs="Times New Roman"/>
          <w:sz w:val="24"/>
          <w:szCs w:val="24"/>
        </w:rPr>
        <w:t>cognitive training by examining</w:t>
      </w:r>
      <w:r w:rsidRPr="0057058E">
        <w:rPr>
          <w:rFonts w:ascii="Times New Roman" w:hAnsi="Times New Roman" w:cs="Times New Roman"/>
          <w:sz w:val="24"/>
          <w:szCs w:val="24"/>
        </w:rPr>
        <w:t xml:space="preserve"> the change in cognitive skills</w:t>
      </w:r>
      <w:r w:rsidR="00BF773F" w:rsidRPr="0057058E">
        <w:rPr>
          <w:rFonts w:ascii="Times New Roman" w:hAnsi="Times New Roman" w:cs="Times New Roman"/>
          <w:sz w:val="24"/>
          <w:szCs w:val="24"/>
        </w:rPr>
        <w:t xml:space="preserve"> of </w:t>
      </w:r>
      <w:r w:rsidR="00853B62" w:rsidRPr="0057058E">
        <w:rPr>
          <w:rFonts w:ascii="Times New Roman" w:hAnsi="Times New Roman" w:cs="Times New Roman"/>
          <w:sz w:val="24"/>
          <w:szCs w:val="24"/>
        </w:rPr>
        <w:t>students</w:t>
      </w:r>
      <w:r w:rsidRPr="0057058E">
        <w:rPr>
          <w:rFonts w:ascii="Times New Roman" w:hAnsi="Times New Roman" w:cs="Times New Roman"/>
          <w:sz w:val="24"/>
          <w:szCs w:val="24"/>
        </w:rPr>
        <w:t xml:space="preserve"> who completed </w:t>
      </w:r>
      <w:r w:rsidR="00823CD1" w:rsidRPr="0057058E">
        <w:rPr>
          <w:rFonts w:ascii="Times New Roman" w:hAnsi="Times New Roman" w:cs="Times New Roman"/>
          <w:sz w:val="24"/>
          <w:szCs w:val="24"/>
        </w:rPr>
        <w:t xml:space="preserve">the </w:t>
      </w:r>
      <w:r w:rsidRPr="0057058E">
        <w:rPr>
          <w:rFonts w:ascii="Times New Roman" w:hAnsi="Times New Roman" w:cs="Times New Roman"/>
          <w:sz w:val="24"/>
          <w:szCs w:val="24"/>
        </w:rPr>
        <w:t xml:space="preserve">training </w:t>
      </w:r>
      <w:r w:rsidR="00823CD1" w:rsidRPr="0057058E">
        <w:rPr>
          <w:rFonts w:ascii="Times New Roman" w:hAnsi="Times New Roman" w:cs="Times New Roman"/>
          <w:sz w:val="24"/>
          <w:szCs w:val="24"/>
        </w:rPr>
        <w:t xml:space="preserve">program </w:t>
      </w:r>
      <w:r w:rsidRPr="0057058E">
        <w:rPr>
          <w:rFonts w:ascii="Times New Roman" w:hAnsi="Times New Roman" w:cs="Times New Roman"/>
          <w:sz w:val="24"/>
          <w:szCs w:val="24"/>
        </w:rPr>
        <w:t xml:space="preserve">compared to </w:t>
      </w:r>
      <w:r w:rsidR="00853B62" w:rsidRPr="0057058E">
        <w:rPr>
          <w:rFonts w:ascii="Times New Roman" w:hAnsi="Times New Roman" w:cs="Times New Roman"/>
          <w:sz w:val="24"/>
          <w:szCs w:val="24"/>
        </w:rPr>
        <w:t>students</w:t>
      </w:r>
      <w:r w:rsidRPr="0057058E">
        <w:rPr>
          <w:rFonts w:ascii="Times New Roman" w:hAnsi="Times New Roman" w:cs="Times New Roman"/>
          <w:sz w:val="24"/>
          <w:szCs w:val="24"/>
        </w:rPr>
        <w:t xml:space="preserve"> who did not.  </w:t>
      </w:r>
      <w:r w:rsidR="00823CD1" w:rsidRPr="0057058E">
        <w:rPr>
          <w:rFonts w:ascii="Times New Roman" w:hAnsi="Times New Roman" w:cs="Times New Roman"/>
          <w:sz w:val="24"/>
          <w:szCs w:val="24"/>
        </w:rPr>
        <w:t xml:space="preserve"> Given the pretest to post-test changes documented </w:t>
      </w:r>
      <w:r w:rsidR="00832628" w:rsidRPr="0057058E">
        <w:rPr>
          <w:rFonts w:ascii="Times New Roman" w:hAnsi="Times New Roman" w:cs="Times New Roman"/>
          <w:sz w:val="24"/>
          <w:szCs w:val="24"/>
        </w:rPr>
        <w:t xml:space="preserve">in unpublished clinical results reports </w:t>
      </w:r>
      <w:r w:rsidR="00823CD1" w:rsidRPr="0057058E">
        <w:rPr>
          <w:rFonts w:ascii="Times New Roman" w:hAnsi="Times New Roman" w:cs="Times New Roman"/>
          <w:sz w:val="24"/>
          <w:szCs w:val="24"/>
        </w:rPr>
        <w:t xml:space="preserve">for over 7000 </w:t>
      </w:r>
      <w:r w:rsidR="00853B62" w:rsidRPr="0057058E">
        <w:rPr>
          <w:rFonts w:ascii="Times New Roman" w:hAnsi="Times New Roman" w:cs="Times New Roman"/>
          <w:sz w:val="24"/>
          <w:szCs w:val="24"/>
        </w:rPr>
        <w:t>students</w:t>
      </w:r>
      <w:r w:rsidR="00823CD1" w:rsidRPr="0057058E">
        <w:rPr>
          <w:rFonts w:ascii="Times New Roman" w:hAnsi="Times New Roman" w:cs="Times New Roman"/>
          <w:sz w:val="24"/>
          <w:szCs w:val="24"/>
        </w:rPr>
        <w:t xml:space="preserve"> prior to the study</w:t>
      </w:r>
      <w:r w:rsidR="00817015">
        <w:rPr>
          <w:rFonts w:ascii="Times New Roman" w:hAnsi="Times New Roman" w:cs="Times New Roman"/>
          <w:sz w:val="24"/>
          <w:szCs w:val="24"/>
          <w:vertAlign w:val="superscript"/>
        </w:rPr>
        <w:t>23</w:t>
      </w:r>
      <w:r w:rsidR="00823CD1" w:rsidRPr="0057058E">
        <w:rPr>
          <w:rFonts w:ascii="Times New Roman" w:hAnsi="Times New Roman" w:cs="Times New Roman"/>
          <w:sz w:val="24"/>
          <w:szCs w:val="24"/>
        </w:rPr>
        <w:t>, we hypoth</w:t>
      </w:r>
      <w:r w:rsidR="00832628" w:rsidRPr="0057058E">
        <w:rPr>
          <w:rFonts w:ascii="Times New Roman" w:hAnsi="Times New Roman" w:cs="Times New Roman"/>
          <w:sz w:val="24"/>
          <w:szCs w:val="24"/>
        </w:rPr>
        <w:t xml:space="preserve">esized that children who </w:t>
      </w:r>
      <w:r w:rsidR="00BF773F" w:rsidRPr="0057058E">
        <w:rPr>
          <w:rFonts w:ascii="Times New Roman" w:hAnsi="Times New Roman" w:cs="Times New Roman"/>
          <w:sz w:val="24"/>
          <w:szCs w:val="24"/>
        </w:rPr>
        <w:t xml:space="preserve">received cognitive training would achieve greater cognitive skills improvements than children who did not receive cognitive training. </w:t>
      </w:r>
    </w:p>
    <w:p w14:paraId="6A311A51" w14:textId="03F8B7C9" w:rsidR="00BA626F" w:rsidRPr="0057058E" w:rsidRDefault="00BA626F" w:rsidP="009B2635">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M</w:t>
      </w:r>
      <w:r w:rsidR="00DA7015" w:rsidRPr="0057058E">
        <w:rPr>
          <w:rFonts w:ascii="Times New Roman" w:hAnsi="Times New Roman" w:cs="Times New Roman"/>
          <w:b/>
          <w:sz w:val="24"/>
          <w:szCs w:val="24"/>
        </w:rPr>
        <w:t>ETHODS</w:t>
      </w:r>
    </w:p>
    <w:p w14:paraId="6FD086E2" w14:textId="0F17A20F" w:rsidR="0057102B" w:rsidRPr="0057058E" w:rsidRDefault="0057102B" w:rsidP="009B2635">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Participants</w:t>
      </w:r>
    </w:p>
    <w:p w14:paraId="265C3605" w14:textId="13CF5491" w:rsidR="009A679D" w:rsidRPr="0057058E" w:rsidRDefault="009A679D" w:rsidP="009B2635">
      <w:pPr>
        <w:spacing w:line="480" w:lineRule="auto"/>
        <w:contextualSpacing/>
        <w:rPr>
          <w:rFonts w:ascii="Times New Roman" w:hAnsi="Times New Roman" w:cs="Times New Roman"/>
          <w:sz w:val="24"/>
          <w:szCs w:val="24"/>
        </w:rPr>
      </w:pPr>
      <w:r w:rsidRPr="0057058E">
        <w:rPr>
          <w:rFonts w:ascii="Times New Roman" w:hAnsi="Times New Roman" w:cs="Times New Roman"/>
          <w:b/>
          <w:sz w:val="24"/>
          <w:szCs w:val="24"/>
        </w:rPr>
        <w:tab/>
      </w:r>
      <w:r w:rsidR="0043166D" w:rsidRPr="0057058E">
        <w:rPr>
          <w:rFonts w:ascii="Times New Roman" w:hAnsi="Times New Roman" w:cs="Times New Roman"/>
          <w:sz w:val="24"/>
          <w:szCs w:val="24"/>
        </w:rPr>
        <w:t>Sixty-one students</w:t>
      </w:r>
      <w:r w:rsidR="00832628" w:rsidRPr="0057058E">
        <w:rPr>
          <w:rFonts w:ascii="Times New Roman" w:hAnsi="Times New Roman" w:cs="Times New Roman"/>
          <w:sz w:val="24"/>
          <w:szCs w:val="24"/>
        </w:rPr>
        <w:t xml:space="preserve"> </w:t>
      </w:r>
      <w:r w:rsidR="00D17A4B" w:rsidRPr="0057058E">
        <w:rPr>
          <w:rFonts w:ascii="Times New Roman" w:hAnsi="Times New Roman" w:cs="Times New Roman"/>
          <w:sz w:val="24"/>
          <w:szCs w:val="24"/>
        </w:rPr>
        <w:t>(ages 6-18</w:t>
      </w:r>
      <w:r w:rsidR="003A15FC" w:rsidRPr="0057058E">
        <w:rPr>
          <w:rFonts w:ascii="Times New Roman" w:hAnsi="Times New Roman" w:cs="Times New Roman"/>
          <w:sz w:val="24"/>
          <w:szCs w:val="24"/>
        </w:rPr>
        <w:t xml:space="preserve">) were </w:t>
      </w:r>
      <w:r w:rsidR="0043166D" w:rsidRPr="0057058E">
        <w:rPr>
          <w:rFonts w:ascii="Times New Roman" w:hAnsi="Times New Roman" w:cs="Times New Roman"/>
          <w:sz w:val="24"/>
          <w:szCs w:val="24"/>
        </w:rPr>
        <w:t>selected for inclusion in the</w:t>
      </w:r>
      <w:r w:rsidR="003A15FC" w:rsidRPr="0057058E">
        <w:rPr>
          <w:rFonts w:ascii="Times New Roman" w:hAnsi="Times New Roman" w:cs="Times New Roman"/>
          <w:sz w:val="24"/>
          <w:szCs w:val="24"/>
        </w:rPr>
        <w:t xml:space="preserve"> study.  The treatment group (</w:t>
      </w:r>
      <w:r w:rsidR="003A15FC" w:rsidRPr="0057058E">
        <w:rPr>
          <w:rFonts w:ascii="Times New Roman" w:hAnsi="Times New Roman" w:cs="Times New Roman"/>
          <w:i/>
          <w:sz w:val="24"/>
          <w:szCs w:val="24"/>
        </w:rPr>
        <w:t>n</w:t>
      </w:r>
      <w:r w:rsidR="003A15FC" w:rsidRPr="0057058E">
        <w:rPr>
          <w:rFonts w:ascii="Times New Roman" w:hAnsi="Times New Roman" w:cs="Times New Roman"/>
          <w:sz w:val="24"/>
          <w:szCs w:val="24"/>
        </w:rPr>
        <w:t xml:space="preserve"> = 31) included students who had completed 24 weeks of cognitive training at </w:t>
      </w:r>
      <w:r w:rsidR="00853B62" w:rsidRPr="0057058E">
        <w:rPr>
          <w:rFonts w:ascii="Times New Roman" w:hAnsi="Times New Roman" w:cs="Times New Roman"/>
          <w:sz w:val="24"/>
          <w:szCs w:val="24"/>
        </w:rPr>
        <w:t xml:space="preserve">brain </w:t>
      </w:r>
      <w:r w:rsidR="003A15FC" w:rsidRPr="0057058E">
        <w:rPr>
          <w:rFonts w:ascii="Times New Roman" w:hAnsi="Times New Roman" w:cs="Times New Roman"/>
          <w:sz w:val="24"/>
          <w:szCs w:val="24"/>
        </w:rPr>
        <w:t xml:space="preserve">training center in Colorado Springs.  </w:t>
      </w:r>
      <w:r w:rsidR="00F5595A" w:rsidRPr="0057058E">
        <w:rPr>
          <w:rFonts w:ascii="Times New Roman" w:hAnsi="Times New Roman" w:cs="Times New Roman"/>
          <w:sz w:val="24"/>
          <w:szCs w:val="24"/>
        </w:rPr>
        <w:t>There were 20</w:t>
      </w:r>
      <w:r w:rsidR="0057102B" w:rsidRPr="0057058E">
        <w:rPr>
          <w:rFonts w:ascii="Times New Roman" w:hAnsi="Times New Roman" w:cs="Times New Roman"/>
          <w:sz w:val="24"/>
          <w:szCs w:val="24"/>
        </w:rPr>
        <w:t xml:space="preserve"> males and </w:t>
      </w:r>
      <w:r w:rsidR="00F5595A" w:rsidRPr="0057058E">
        <w:rPr>
          <w:rFonts w:ascii="Times New Roman" w:hAnsi="Times New Roman" w:cs="Times New Roman"/>
          <w:sz w:val="24"/>
          <w:szCs w:val="24"/>
        </w:rPr>
        <w:t>11</w:t>
      </w:r>
      <w:r w:rsidR="0057102B" w:rsidRPr="0057058E">
        <w:rPr>
          <w:rFonts w:ascii="Times New Roman" w:hAnsi="Times New Roman" w:cs="Times New Roman"/>
          <w:sz w:val="24"/>
          <w:szCs w:val="24"/>
        </w:rPr>
        <w:t xml:space="preserve"> females </w:t>
      </w:r>
      <w:r w:rsidR="00AE48C0" w:rsidRPr="0057058E">
        <w:rPr>
          <w:rFonts w:ascii="Times New Roman" w:hAnsi="Times New Roman" w:cs="Times New Roman"/>
          <w:sz w:val="24"/>
          <w:szCs w:val="24"/>
        </w:rPr>
        <w:t>with a mean age of 11.2</w:t>
      </w:r>
      <w:r w:rsidR="00824594" w:rsidRPr="0057058E">
        <w:rPr>
          <w:rFonts w:ascii="Times New Roman" w:hAnsi="Times New Roman" w:cs="Times New Roman"/>
          <w:sz w:val="24"/>
          <w:szCs w:val="24"/>
        </w:rPr>
        <w:t xml:space="preserve">. </w:t>
      </w:r>
      <w:r w:rsidR="00D17A4B" w:rsidRPr="0057058E">
        <w:rPr>
          <w:rFonts w:ascii="Times New Roman" w:hAnsi="Times New Roman" w:cs="Times New Roman"/>
          <w:sz w:val="24"/>
          <w:szCs w:val="24"/>
        </w:rPr>
        <w:t xml:space="preserve"> </w:t>
      </w:r>
      <w:r w:rsidR="00AE48C0" w:rsidRPr="0057058E">
        <w:rPr>
          <w:rFonts w:ascii="Times New Roman" w:hAnsi="Times New Roman" w:cs="Times New Roman"/>
          <w:sz w:val="24"/>
          <w:szCs w:val="24"/>
        </w:rPr>
        <w:t xml:space="preserve">In the treatment group, fourteen participants </w:t>
      </w:r>
      <w:r w:rsidR="00824594" w:rsidRPr="0057058E">
        <w:rPr>
          <w:rFonts w:ascii="Times New Roman" w:hAnsi="Times New Roman" w:cs="Times New Roman"/>
          <w:sz w:val="24"/>
          <w:szCs w:val="24"/>
        </w:rPr>
        <w:t xml:space="preserve">entered the program with a diagnosed </w:t>
      </w:r>
      <w:r w:rsidR="00824594" w:rsidRPr="0057058E">
        <w:rPr>
          <w:rFonts w:ascii="Times New Roman" w:hAnsi="Times New Roman" w:cs="Times New Roman"/>
          <w:sz w:val="24"/>
          <w:szCs w:val="24"/>
        </w:rPr>
        <w:lastRenderedPageBreak/>
        <w:t xml:space="preserve">learning disability.  </w:t>
      </w:r>
      <w:r w:rsidR="0057102B" w:rsidRPr="0057058E">
        <w:rPr>
          <w:rFonts w:ascii="Times New Roman" w:hAnsi="Times New Roman" w:cs="Times New Roman"/>
          <w:sz w:val="24"/>
          <w:szCs w:val="24"/>
        </w:rPr>
        <w:t>The control group (</w:t>
      </w:r>
      <w:r w:rsidR="0057102B" w:rsidRPr="0057058E">
        <w:rPr>
          <w:rFonts w:ascii="Times New Roman" w:hAnsi="Times New Roman" w:cs="Times New Roman"/>
          <w:i/>
          <w:sz w:val="24"/>
          <w:szCs w:val="24"/>
        </w:rPr>
        <w:t>n</w:t>
      </w:r>
      <w:r w:rsidR="0057102B" w:rsidRPr="0057058E">
        <w:rPr>
          <w:rFonts w:ascii="Times New Roman" w:hAnsi="Times New Roman" w:cs="Times New Roman"/>
          <w:sz w:val="24"/>
          <w:szCs w:val="24"/>
        </w:rPr>
        <w:t xml:space="preserve"> = 30) was a cohort of propensity-matched children who had pretested but </w:t>
      </w:r>
      <w:r w:rsidR="00F5595A" w:rsidRPr="0057058E">
        <w:rPr>
          <w:rFonts w:ascii="Times New Roman" w:hAnsi="Times New Roman" w:cs="Times New Roman"/>
          <w:sz w:val="24"/>
          <w:szCs w:val="24"/>
        </w:rPr>
        <w:t xml:space="preserve">did </w:t>
      </w:r>
      <w:r w:rsidR="0057102B" w:rsidRPr="0057058E">
        <w:rPr>
          <w:rFonts w:ascii="Times New Roman" w:hAnsi="Times New Roman" w:cs="Times New Roman"/>
          <w:sz w:val="24"/>
          <w:szCs w:val="24"/>
        </w:rPr>
        <w:t xml:space="preserve">not </w:t>
      </w:r>
      <w:r w:rsidR="00F5595A" w:rsidRPr="0057058E">
        <w:rPr>
          <w:rFonts w:ascii="Times New Roman" w:hAnsi="Times New Roman" w:cs="Times New Roman"/>
          <w:sz w:val="24"/>
          <w:szCs w:val="24"/>
        </w:rPr>
        <w:t>enroll</w:t>
      </w:r>
      <w:r w:rsidR="0057102B" w:rsidRPr="0057058E">
        <w:rPr>
          <w:rFonts w:ascii="Times New Roman" w:hAnsi="Times New Roman" w:cs="Times New Roman"/>
          <w:sz w:val="24"/>
          <w:szCs w:val="24"/>
        </w:rPr>
        <w:t xml:space="preserve"> in the cognitive training program.  </w:t>
      </w:r>
      <w:r w:rsidR="00F5595A" w:rsidRPr="0057058E">
        <w:rPr>
          <w:rFonts w:ascii="Times New Roman" w:hAnsi="Times New Roman" w:cs="Times New Roman"/>
          <w:sz w:val="24"/>
          <w:szCs w:val="24"/>
        </w:rPr>
        <w:t>There were 21 males and 9</w:t>
      </w:r>
      <w:r w:rsidR="00AE48C0" w:rsidRPr="0057058E">
        <w:rPr>
          <w:rFonts w:ascii="Times New Roman" w:hAnsi="Times New Roman" w:cs="Times New Roman"/>
          <w:sz w:val="24"/>
          <w:szCs w:val="24"/>
        </w:rPr>
        <w:t xml:space="preserve"> females with a mean age of 10.1</w:t>
      </w:r>
      <w:r w:rsidR="00325E37" w:rsidRPr="0057058E">
        <w:rPr>
          <w:rFonts w:ascii="Times New Roman" w:hAnsi="Times New Roman" w:cs="Times New Roman"/>
          <w:sz w:val="24"/>
          <w:szCs w:val="24"/>
        </w:rPr>
        <w:t>; and</w:t>
      </w:r>
      <w:r w:rsidR="00AE48C0" w:rsidRPr="0057058E">
        <w:rPr>
          <w:rFonts w:ascii="Times New Roman" w:hAnsi="Times New Roman" w:cs="Times New Roman"/>
          <w:sz w:val="24"/>
          <w:szCs w:val="24"/>
        </w:rPr>
        <w:t xml:space="preserve"> eleven </w:t>
      </w:r>
      <w:r w:rsidR="00824594" w:rsidRPr="0057058E">
        <w:rPr>
          <w:rFonts w:ascii="Times New Roman" w:hAnsi="Times New Roman" w:cs="Times New Roman"/>
          <w:sz w:val="24"/>
          <w:szCs w:val="24"/>
        </w:rPr>
        <w:t>participants had been previously diagnosed with a learning disability</w:t>
      </w:r>
      <w:r w:rsidR="00F5595A" w:rsidRPr="0057058E">
        <w:rPr>
          <w:rFonts w:ascii="Times New Roman" w:hAnsi="Times New Roman" w:cs="Times New Roman"/>
          <w:sz w:val="24"/>
          <w:szCs w:val="24"/>
        </w:rPr>
        <w:t xml:space="preserve">.  </w:t>
      </w:r>
      <w:r w:rsidR="0057102B" w:rsidRPr="0057058E">
        <w:rPr>
          <w:rFonts w:ascii="Times New Roman" w:hAnsi="Times New Roman" w:cs="Times New Roman"/>
          <w:sz w:val="24"/>
          <w:szCs w:val="24"/>
        </w:rPr>
        <w:t xml:space="preserve">Permission to conduct the study was granted by the LearningRx Scientific Advisory Board.  Informed consent and assent were obtained from parents and children, respectively.  Participants </w:t>
      </w:r>
      <w:r w:rsidR="00F5595A" w:rsidRPr="0057058E">
        <w:rPr>
          <w:rFonts w:ascii="Times New Roman" w:hAnsi="Times New Roman" w:cs="Times New Roman"/>
          <w:sz w:val="24"/>
          <w:szCs w:val="24"/>
        </w:rPr>
        <w:t>in the control group received</w:t>
      </w:r>
      <w:r w:rsidR="0057102B" w:rsidRPr="0057058E">
        <w:rPr>
          <w:rFonts w:ascii="Times New Roman" w:hAnsi="Times New Roman" w:cs="Times New Roman"/>
          <w:sz w:val="24"/>
          <w:szCs w:val="24"/>
        </w:rPr>
        <w:t xml:space="preserve"> a gift card to a local store as compensation</w:t>
      </w:r>
      <w:r w:rsidR="00F5595A" w:rsidRPr="0057058E">
        <w:rPr>
          <w:rFonts w:ascii="Times New Roman" w:hAnsi="Times New Roman" w:cs="Times New Roman"/>
          <w:sz w:val="24"/>
          <w:szCs w:val="24"/>
        </w:rPr>
        <w:t xml:space="preserve"> for </w:t>
      </w:r>
      <w:r w:rsidR="00BF773F" w:rsidRPr="0057058E">
        <w:rPr>
          <w:rFonts w:ascii="Times New Roman" w:hAnsi="Times New Roman" w:cs="Times New Roman"/>
          <w:sz w:val="24"/>
          <w:szCs w:val="24"/>
        </w:rPr>
        <w:t xml:space="preserve">returning for </w:t>
      </w:r>
      <w:r w:rsidR="00F5595A" w:rsidRPr="0057058E">
        <w:rPr>
          <w:rFonts w:ascii="Times New Roman" w:hAnsi="Times New Roman" w:cs="Times New Roman"/>
          <w:sz w:val="24"/>
          <w:szCs w:val="24"/>
        </w:rPr>
        <w:t>post-testing</w:t>
      </w:r>
      <w:r w:rsidR="0057102B" w:rsidRPr="0057058E">
        <w:rPr>
          <w:rFonts w:ascii="Times New Roman" w:hAnsi="Times New Roman" w:cs="Times New Roman"/>
          <w:sz w:val="24"/>
          <w:szCs w:val="24"/>
        </w:rPr>
        <w:t xml:space="preserve">. </w:t>
      </w:r>
      <w:r w:rsidR="006B2BFC" w:rsidRPr="0057058E">
        <w:rPr>
          <w:rFonts w:ascii="Times New Roman" w:hAnsi="Times New Roman" w:cs="Times New Roman"/>
          <w:sz w:val="24"/>
          <w:szCs w:val="24"/>
        </w:rPr>
        <w:t xml:space="preserve"> </w:t>
      </w:r>
    </w:p>
    <w:p w14:paraId="1583583A" w14:textId="4344A9A8" w:rsidR="00565560" w:rsidRPr="0057058E" w:rsidRDefault="00565560" w:rsidP="009B2635">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Measures</w:t>
      </w:r>
    </w:p>
    <w:p w14:paraId="118FD0B9" w14:textId="177D41D1" w:rsidR="00565560" w:rsidRPr="0057058E" w:rsidRDefault="00565560" w:rsidP="009B2635">
      <w:pPr>
        <w:spacing w:line="480" w:lineRule="auto"/>
        <w:contextualSpacing/>
        <w:rPr>
          <w:rFonts w:ascii="Times New Roman" w:hAnsi="Times New Roman" w:cs="Times New Roman"/>
          <w:sz w:val="24"/>
          <w:szCs w:val="24"/>
        </w:rPr>
      </w:pPr>
      <w:r w:rsidRPr="0057058E">
        <w:rPr>
          <w:rFonts w:ascii="Times New Roman" w:hAnsi="Times New Roman" w:cs="Times New Roman"/>
          <w:sz w:val="24"/>
          <w:szCs w:val="24"/>
        </w:rPr>
        <w:tab/>
        <w:t xml:space="preserve">All participants were pretested and post-tested by a </w:t>
      </w:r>
      <w:r w:rsidR="000745F5" w:rsidRPr="0057058E">
        <w:rPr>
          <w:rFonts w:ascii="Times New Roman" w:hAnsi="Times New Roman" w:cs="Times New Roman"/>
          <w:sz w:val="24"/>
          <w:szCs w:val="24"/>
        </w:rPr>
        <w:t xml:space="preserve">clinician or </w:t>
      </w:r>
      <w:r w:rsidRPr="0057058E">
        <w:rPr>
          <w:rFonts w:ascii="Times New Roman" w:hAnsi="Times New Roman" w:cs="Times New Roman"/>
          <w:sz w:val="24"/>
          <w:szCs w:val="24"/>
        </w:rPr>
        <w:t xml:space="preserve">certified cognitive trainer using the Woodcock Johnson III – Tests of Cognitive Abilities </w:t>
      </w:r>
      <w:r w:rsidR="00706293" w:rsidRPr="0057058E">
        <w:rPr>
          <w:rFonts w:ascii="Times New Roman" w:hAnsi="Times New Roman" w:cs="Times New Roman"/>
          <w:sz w:val="24"/>
          <w:szCs w:val="24"/>
        </w:rPr>
        <w:t>and Tests of Achievement</w:t>
      </w:r>
      <w:r w:rsidR="00BC0313">
        <w:rPr>
          <w:rFonts w:ascii="Times New Roman" w:hAnsi="Times New Roman" w:cs="Times New Roman"/>
          <w:sz w:val="24"/>
          <w:szCs w:val="24"/>
          <w:vertAlign w:val="superscript"/>
        </w:rPr>
        <w:t>24</w:t>
      </w:r>
      <w:r w:rsidRPr="0057058E">
        <w:rPr>
          <w:rFonts w:ascii="Times New Roman" w:hAnsi="Times New Roman" w:cs="Times New Roman"/>
          <w:sz w:val="24"/>
          <w:szCs w:val="24"/>
        </w:rPr>
        <w:t xml:space="preserve">.  The psychometric properties of the Woodcock Johnson III (WJ-III) have been extensively researched, and </w:t>
      </w:r>
      <w:r w:rsidR="00706293" w:rsidRPr="0057058E">
        <w:rPr>
          <w:rFonts w:ascii="Times New Roman" w:hAnsi="Times New Roman" w:cs="Times New Roman"/>
          <w:sz w:val="24"/>
          <w:szCs w:val="24"/>
        </w:rPr>
        <w:t>it is</w:t>
      </w:r>
      <w:r w:rsidRPr="0057058E">
        <w:rPr>
          <w:rFonts w:ascii="Times New Roman" w:hAnsi="Times New Roman" w:cs="Times New Roman"/>
          <w:sz w:val="24"/>
          <w:szCs w:val="24"/>
        </w:rPr>
        <w:t xml:space="preserve"> considered an accurate assessment of cognitive skill development.  </w:t>
      </w:r>
      <w:r w:rsidR="00706293" w:rsidRPr="0057058E">
        <w:rPr>
          <w:rFonts w:ascii="Times New Roman" w:hAnsi="Times New Roman" w:cs="Times New Roman"/>
          <w:sz w:val="24"/>
          <w:szCs w:val="24"/>
        </w:rPr>
        <w:t xml:space="preserve"> The test was normed on 8,818 subjects, with reliability coefficients of .80 and above and concurrent valid</w:t>
      </w:r>
      <w:r w:rsidR="00BC0313">
        <w:rPr>
          <w:rFonts w:ascii="Times New Roman" w:hAnsi="Times New Roman" w:cs="Times New Roman"/>
          <w:sz w:val="24"/>
          <w:szCs w:val="24"/>
        </w:rPr>
        <w:t>ity correlations of .67 to .76</w:t>
      </w:r>
      <w:r w:rsidR="00BC0313">
        <w:rPr>
          <w:rFonts w:ascii="Times New Roman" w:hAnsi="Times New Roman" w:cs="Times New Roman"/>
          <w:sz w:val="24"/>
          <w:szCs w:val="24"/>
          <w:vertAlign w:val="superscript"/>
        </w:rPr>
        <w:t>25</w:t>
      </w:r>
      <w:r w:rsidR="00BC0313">
        <w:rPr>
          <w:rFonts w:ascii="Times New Roman" w:hAnsi="Times New Roman" w:cs="Times New Roman"/>
          <w:sz w:val="24"/>
          <w:szCs w:val="24"/>
        </w:rPr>
        <w:t>.</w:t>
      </w:r>
      <w:r w:rsidR="00706293" w:rsidRPr="0057058E">
        <w:rPr>
          <w:rFonts w:ascii="Times New Roman" w:hAnsi="Times New Roman" w:cs="Times New Roman"/>
          <w:sz w:val="24"/>
          <w:szCs w:val="24"/>
        </w:rPr>
        <w:t xml:space="preserve">  </w:t>
      </w:r>
      <w:r w:rsidR="00824594" w:rsidRPr="0057058E">
        <w:rPr>
          <w:rFonts w:ascii="Times New Roman" w:hAnsi="Times New Roman" w:cs="Times New Roman"/>
          <w:sz w:val="24"/>
          <w:szCs w:val="24"/>
        </w:rPr>
        <w:t xml:space="preserve">For this study, </w:t>
      </w:r>
      <w:r w:rsidR="00853B62" w:rsidRPr="0057058E">
        <w:rPr>
          <w:rFonts w:ascii="Times New Roman" w:hAnsi="Times New Roman" w:cs="Times New Roman"/>
          <w:sz w:val="24"/>
          <w:szCs w:val="24"/>
        </w:rPr>
        <w:t xml:space="preserve">the </w:t>
      </w:r>
      <w:r w:rsidR="00824594" w:rsidRPr="0057058E">
        <w:rPr>
          <w:rFonts w:ascii="Times New Roman" w:hAnsi="Times New Roman" w:cs="Times New Roman"/>
          <w:sz w:val="24"/>
          <w:szCs w:val="24"/>
        </w:rPr>
        <w:t>s</w:t>
      </w:r>
      <w:r w:rsidR="00706293" w:rsidRPr="0057058E">
        <w:rPr>
          <w:rFonts w:ascii="Times New Roman" w:hAnsi="Times New Roman" w:cs="Times New Roman"/>
          <w:sz w:val="24"/>
          <w:szCs w:val="24"/>
        </w:rPr>
        <w:t xml:space="preserve">pecific test batteries </w:t>
      </w:r>
      <w:r w:rsidR="00853B62" w:rsidRPr="0057058E">
        <w:rPr>
          <w:rFonts w:ascii="Times New Roman" w:hAnsi="Times New Roman" w:cs="Times New Roman"/>
          <w:sz w:val="24"/>
          <w:szCs w:val="24"/>
        </w:rPr>
        <w:t xml:space="preserve">used to measure the seven primary cognitive skills </w:t>
      </w:r>
      <w:r w:rsidR="00706293" w:rsidRPr="0057058E">
        <w:rPr>
          <w:rFonts w:ascii="Times New Roman" w:hAnsi="Times New Roman" w:cs="Times New Roman"/>
          <w:sz w:val="24"/>
          <w:szCs w:val="24"/>
        </w:rPr>
        <w:t>included visual-auditory learning, spatial relati</w:t>
      </w:r>
      <w:r w:rsidR="00BF773F" w:rsidRPr="0057058E">
        <w:rPr>
          <w:rFonts w:ascii="Times New Roman" w:hAnsi="Times New Roman" w:cs="Times New Roman"/>
          <w:sz w:val="24"/>
          <w:szCs w:val="24"/>
        </w:rPr>
        <w:t>ons, concept formation, numbers</w:t>
      </w:r>
      <w:r w:rsidR="00706293" w:rsidRPr="0057058E">
        <w:rPr>
          <w:rFonts w:ascii="Times New Roman" w:hAnsi="Times New Roman" w:cs="Times New Roman"/>
          <w:sz w:val="24"/>
          <w:szCs w:val="24"/>
        </w:rPr>
        <w:t xml:space="preserve"> r</w:t>
      </w:r>
      <w:r w:rsidR="00BF773F" w:rsidRPr="0057058E">
        <w:rPr>
          <w:rFonts w:ascii="Times New Roman" w:hAnsi="Times New Roman" w:cs="Times New Roman"/>
          <w:sz w:val="24"/>
          <w:szCs w:val="24"/>
        </w:rPr>
        <w:t>eversed, pair cancellation, word</w:t>
      </w:r>
      <w:r w:rsidR="00706293" w:rsidRPr="0057058E">
        <w:rPr>
          <w:rFonts w:ascii="Times New Roman" w:hAnsi="Times New Roman" w:cs="Times New Roman"/>
          <w:sz w:val="24"/>
          <w:szCs w:val="24"/>
        </w:rPr>
        <w:t xml:space="preserve"> attack, and sound awareness</w:t>
      </w:r>
      <w:r w:rsidR="00824594" w:rsidRPr="0057058E">
        <w:rPr>
          <w:rFonts w:ascii="Times New Roman" w:hAnsi="Times New Roman" w:cs="Times New Roman"/>
          <w:sz w:val="24"/>
          <w:szCs w:val="24"/>
        </w:rPr>
        <w:t xml:space="preserve"> (Table 1)</w:t>
      </w:r>
      <w:r w:rsidR="00706293" w:rsidRPr="0057058E">
        <w:rPr>
          <w:rFonts w:ascii="Times New Roman" w:hAnsi="Times New Roman" w:cs="Times New Roman"/>
          <w:sz w:val="24"/>
          <w:szCs w:val="24"/>
        </w:rPr>
        <w:t xml:space="preserve">. </w:t>
      </w:r>
    </w:p>
    <w:p w14:paraId="78CB74BB" w14:textId="5A1526DC" w:rsidR="00BA626F" w:rsidRPr="0057058E" w:rsidRDefault="00BA626F" w:rsidP="009B2635">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R</w:t>
      </w:r>
      <w:r w:rsidR="00DA7015" w:rsidRPr="0057058E">
        <w:rPr>
          <w:rFonts w:ascii="Times New Roman" w:hAnsi="Times New Roman" w:cs="Times New Roman"/>
          <w:b/>
          <w:sz w:val="24"/>
          <w:szCs w:val="24"/>
        </w:rPr>
        <w:t>ESULTS</w:t>
      </w:r>
    </w:p>
    <w:p w14:paraId="3E478DBB" w14:textId="4B46AFE9" w:rsidR="00DA7015" w:rsidRPr="0057058E" w:rsidRDefault="00DA7015" w:rsidP="009B2635">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Independent Samples t Tests</w:t>
      </w:r>
    </w:p>
    <w:p w14:paraId="4D1439BC" w14:textId="2EAB9EF6" w:rsidR="00706293" w:rsidRPr="0057058E" w:rsidRDefault="008A16F2" w:rsidP="009B2635">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ab/>
      </w:r>
      <w:r w:rsidRPr="0057058E">
        <w:rPr>
          <w:rFonts w:ascii="Times New Roman" w:hAnsi="Times New Roman" w:cs="Times New Roman"/>
          <w:sz w:val="24"/>
          <w:szCs w:val="24"/>
        </w:rPr>
        <w:t>Difference scores from pretest to post-test were calculated for each test battery</w:t>
      </w:r>
      <w:r w:rsidR="00A37F89" w:rsidRPr="0057058E">
        <w:rPr>
          <w:rFonts w:ascii="Times New Roman" w:hAnsi="Times New Roman" w:cs="Times New Roman"/>
          <w:sz w:val="24"/>
          <w:szCs w:val="24"/>
        </w:rPr>
        <w:t xml:space="preserve"> (Table 2</w:t>
      </w:r>
      <w:r w:rsidR="00D346B1" w:rsidRPr="0057058E">
        <w:rPr>
          <w:rFonts w:ascii="Times New Roman" w:hAnsi="Times New Roman" w:cs="Times New Roman"/>
          <w:sz w:val="24"/>
          <w:szCs w:val="24"/>
        </w:rPr>
        <w:t>)</w:t>
      </w:r>
      <w:r w:rsidRPr="0057058E">
        <w:rPr>
          <w:rFonts w:ascii="Times New Roman" w:hAnsi="Times New Roman" w:cs="Times New Roman"/>
          <w:sz w:val="24"/>
          <w:szCs w:val="24"/>
        </w:rPr>
        <w:t xml:space="preserve">.  </w:t>
      </w:r>
      <w:r w:rsidR="00D346B1" w:rsidRPr="0057058E">
        <w:rPr>
          <w:rFonts w:ascii="Times New Roman" w:hAnsi="Times New Roman" w:cs="Times New Roman"/>
          <w:sz w:val="24"/>
          <w:szCs w:val="24"/>
        </w:rPr>
        <w:t>T</w:t>
      </w:r>
      <w:r w:rsidRPr="0057058E">
        <w:rPr>
          <w:rFonts w:ascii="Times New Roman" w:hAnsi="Times New Roman" w:cs="Times New Roman"/>
          <w:sz w:val="24"/>
          <w:szCs w:val="24"/>
        </w:rPr>
        <w:t xml:space="preserve">he treatment group </w:t>
      </w:r>
      <w:r w:rsidR="00F60F7B" w:rsidRPr="0057058E">
        <w:rPr>
          <w:rFonts w:ascii="Times New Roman" w:hAnsi="Times New Roman" w:cs="Times New Roman"/>
          <w:sz w:val="24"/>
          <w:szCs w:val="24"/>
        </w:rPr>
        <w:t>achieved</w:t>
      </w:r>
      <w:r w:rsidRPr="0057058E">
        <w:rPr>
          <w:rFonts w:ascii="Times New Roman" w:hAnsi="Times New Roman" w:cs="Times New Roman"/>
          <w:sz w:val="24"/>
          <w:szCs w:val="24"/>
        </w:rPr>
        <w:t xml:space="preserve"> large positive gains across all cognitive skills tested; and the control group </w:t>
      </w:r>
      <w:r w:rsidR="00F60F7B" w:rsidRPr="0057058E">
        <w:rPr>
          <w:rFonts w:ascii="Times New Roman" w:hAnsi="Times New Roman" w:cs="Times New Roman"/>
          <w:sz w:val="24"/>
          <w:szCs w:val="24"/>
        </w:rPr>
        <w:t>achieved</w:t>
      </w:r>
      <w:r w:rsidRPr="0057058E">
        <w:rPr>
          <w:rFonts w:ascii="Times New Roman" w:hAnsi="Times New Roman" w:cs="Times New Roman"/>
          <w:sz w:val="24"/>
          <w:szCs w:val="24"/>
        </w:rPr>
        <w:t xml:space="preserve"> </w:t>
      </w:r>
      <w:r w:rsidR="00325E37" w:rsidRPr="0057058E">
        <w:rPr>
          <w:rFonts w:ascii="Times New Roman" w:hAnsi="Times New Roman" w:cs="Times New Roman"/>
          <w:sz w:val="24"/>
          <w:szCs w:val="24"/>
        </w:rPr>
        <w:t>losses</w:t>
      </w:r>
      <w:r w:rsidRPr="0057058E">
        <w:rPr>
          <w:rFonts w:ascii="Times New Roman" w:hAnsi="Times New Roman" w:cs="Times New Roman"/>
          <w:sz w:val="24"/>
          <w:szCs w:val="24"/>
        </w:rPr>
        <w:t xml:space="preserve"> in working memory and word attack</w:t>
      </w:r>
      <w:r w:rsidR="00325E37" w:rsidRPr="0057058E">
        <w:rPr>
          <w:rFonts w:ascii="Times New Roman" w:hAnsi="Times New Roman" w:cs="Times New Roman"/>
          <w:sz w:val="24"/>
          <w:szCs w:val="24"/>
        </w:rPr>
        <w:t xml:space="preserve"> scores</w:t>
      </w:r>
      <w:r w:rsidRPr="0057058E">
        <w:rPr>
          <w:rFonts w:ascii="Times New Roman" w:hAnsi="Times New Roman" w:cs="Times New Roman"/>
          <w:sz w:val="24"/>
          <w:szCs w:val="24"/>
        </w:rPr>
        <w:t xml:space="preserve"> while making only small positive gains on the remaining tests. </w:t>
      </w:r>
      <w:r w:rsidR="009E3112" w:rsidRPr="0057058E">
        <w:rPr>
          <w:rFonts w:ascii="Times New Roman" w:hAnsi="Times New Roman" w:cs="Times New Roman"/>
          <w:sz w:val="24"/>
          <w:szCs w:val="24"/>
        </w:rPr>
        <w:t xml:space="preserve"> </w:t>
      </w:r>
      <w:r w:rsidR="002D4201" w:rsidRPr="0057058E">
        <w:rPr>
          <w:rFonts w:ascii="Times New Roman" w:hAnsi="Times New Roman" w:cs="Times New Roman"/>
          <w:sz w:val="24"/>
          <w:szCs w:val="24"/>
        </w:rPr>
        <w:t>After Bonferroni corre</w:t>
      </w:r>
      <w:r w:rsidR="00FE6BE5" w:rsidRPr="0057058E">
        <w:rPr>
          <w:rFonts w:ascii="Times New Roman" w:hAnsi="Times New Roman" w:cs="Times New Roman"/>
          <w:sz w:val="24"/>
          <w:szCs w:val="24"/>
        </w:rPr>
        <w:t>ction of the alpha level to .01</w:t>
      </w:r>
      <w:r w:rsidR="002D4201" w:rsidRPr="0057058E">
        <w:rPr>
          <w:rFonts w:ascii="Times New Roman" w:hAnsi="Times New Roman" w:cs="Times New Roman"/>
          <w:sz w:val="24"/>
          <w:szCs w:val="24"/>
        </w:rPr>
        <w:t>, independent samples t tests indicate</w:t>
      </w:r>
      <w:r w:rsidR="00FE6BE5" w:rsidRPr="0057058E">
        <w:rPr>
          <w:rFonts w:ascii="Times New Roman" w:hAnsi="Times New Roman" w:cs="Times New Roman"/>
          <w:sz w:val="24"/>
          <w:szCs w:val="24"/>
        </w:rPr>
        <w:t>d</w:t>
      </w:r>
      <w:r w:rsidR="002D4201" w:rsidRPr="0057058E">
        <w:rPr>
          <w:rFonts w:ascii="Times New Roman" w:hAnsi="Times New Roman" w:cs="Times New Roman"/>
          <w:sz w:val="24"/>
          <w:szCs w:val="24"/>
        </w:rPr>
        <w:t xml:space="preserve"> statistically significant differences between the treatment </w:t>
      </w:r>
      <w:r w:rsidR="002D4201" w:rsidRPr="0057058E">
        <w:rPr>
          <w:rFonts w:ascii="Times New Roman" w:hAnsi="Times New Roman" w:cs="Times New Roman"/>
          <w:sz w:val="24"/>
          <w:szCs w:val="24"/>
        </w:rPr>
        <w:lastRenderedPageBreak/>
        <w:t>and control groups on visual-auditory learning</w:t>
      </w:r>
      <w:r w:rsidR="00FE6BE5" w:rsidRPr="0057058E">
        <w:rPr>
          <w:rFonts w:ascii="Times New Roman" w:hAnsi="Times New Roman" w:cs="Times New Roman"/>
          <w:sz w:val="24"/>
          <w:szCs w:val="24"/>
        </w:rPr>
        <w:t xml:space="preserve"> (t(59) = -5.51</w:t>
      </w:r>
      <w:r w:rsidR="002D4201" w:rsidRPr="0057058E">
        <w:rPr>
          <w:rFonts w:ascii="Times New Roman" w:hAnsi="Times New Roman" w:cs="Times New Roman"/>
          <w:sz w:val="24"/>
          <w:szCs w:val="24"/>
        </w:rPr>
        <w:t xml:space="preserve">, p </w:t>
      </w:r>
      <w:r w:rsidR="00FE6BE5" w:rsidRPr="0057058E">
        <w:rPr>
          <w:rFonts w:ascii="Times New Roman" w:hAnsi="Times New Roman" w:cs="Times New Roman"/>
          <w:sz w:val="24"/>
          <w:szCs w:val="24"/>
        </w:rPr>
        <w:t>&lt; .001); concept formation (t(59</w:t>
      </w:r>
      <w:r w:rsidR="002C10C0" w:rsidRPr="0057058E">
        <w:rPr>
          <w:rFonts w:ascii="Times New Roman" w:hAnsi="Times New Roman" w:cs="Times New Roman"/>
          <w:sz w:val="24"/>
          <w:szCs w:val="24"/>
        </w:rPr>
        <w:t xml:space="preserve">) = </w:t>
      </w:r>
      <w:r w:rsidR="00FE6BE5" w:rsidRPr="0057058E">
        <w:rPr>
          <w:rFonts w:ascii="Times New Roman" w:hAnsi="Times New Roman" w:cs="Times New Roman"/>
          <w:sz w:val="24"/>
          <w:szCs w:val="24"/>
        </w:rPr>
        <w:t>3.89</w:t>
      </w:r>
      <w:r w:rsidR="002D4201" w:rsidRPr="0057058E">
        <w:rPr>
          <w:rFonts w:ascii="Times New Roman" w:hAnsi="Times New Roman" w:cs="Times New Roman"/>
          <w:sz w:val="24"/>
          <w:szCs w:val="24"/>
        </w:rPr>
        <w:t>, p &lt; .0</w:t>
      </w:r>
      <w:r w:rsidR="002C10C0" w:rsidRPr="0057058E">
        <w:rPr>
          <w:rFonts w:ascii="Times New Roman" w:hAnsi="Times New Roman" w:cs="Times New Roman"/>
          <w:sz w:val="24"/>
          <w:szCs w:val="24"/>
        </w:rPr>
        <w:t>01); numbers reversed (t(59) = 4.35</w:t>
      </w:r>
      <w:r w:rsidR="002D4201" w:rsidRPr="0057058E">
        <w:rPr>
          <w:rFonts w:ascii="Times New Roman" w:hAnsi="Times New Roman" w:cs="Times New Roman"/>
          <w:sz w:val="24"/>
          <w:szCs w:val="24"/>
        </w:rPr>
        <w:t>, p &lt; .0</w:t>
      </w:r>
      <w:r w:rsidR="002C10C0" w:rsidRPr="0057058E">
        <w:rPr>
          <w:rFonts w:ascii="Times New Roman" w:hAnsi="Times New Roman" w:cs="Times New Roman"/>
          <w:sz w:val="24"/>
          <w:szCs w:val="24"/>
        </w:rPr>
        <w:t>01); pair cancellation (t(59) = 4.87, p &lt; .001); Word Attack (t(59) = 5.32</w:t>
      </w:r>
      <w:r w:rsidR="002D4201" w:rsidRPr="0057058E">
        <w:rPr>
          <w:rFonts w:ascii="Times New Roman" w:hAnsi="Times New Roman" w:cs="Times New Roman"/>
          <w:sz w:val="24"/>
          <w:szCs w:val="24"/>
        </w:rPr>
        <w:t>, p &lt; .0</w:t>
      </w:r>
      <w:r w:rsidR="002C10C0" w:rsidRPr="0057058E">
        <w:rPr>
          <w:rFonts w:ascii="Times New Roman" w:hAnsi="Times New Roman" w:cs="Times New Roman"/>
          <w:sz w:val="24"/>
          <w:szCs w:val="24"/>
        </w:rPr>
        <w:t>01); and sound awareness (t(59) = 5.35</w:t>
      </w:r>
      <w:r w:rsidR="002D4201" w:rsidRPr="0057058E">
        <w:rPr>
          <w:rFonts w:ascii="Times New Roman" w:hAnsi="Times New Roman" w:cs="Times New Roman"/>
          <w:sz w:val="24"/>
          <w:szCs w:val="24"/>
        </w:rPr>
        <w:t>, p &lt; .0</w:t>
      </w:r>
      <w:r w:rsidR="002C10C0" w:rsidRPr="0057058E">
        <w:rPr>
          <w:rFonts w:ascii="Times New Roman" w:hAnsi="Times New Roman" w:cs="Times New Roman"/>
          <w:sz w:val="24"/>
          <w:szCs w:val="24"/>
        </w:rPr>
        <w:t>0</w:t>
      </w:r>
      <w:r w:rsidR="002D4201" w:rsidRPr="0057058E">
        <w:rPr>
          <w:rFonts w:ascii="Times New Roman" w:hAnsi="Times New Roman" w:cs="Times New Roman"/>
          <w:sz w:val="24"/>
          <w:szCs w:val="24"/>
        </w:rPr>
        <w:t xml:space="preserve">1); as well as </w:t>
      </w:r>
      <w:r w:rsidR="00297D8C" w:rsidRPr="0057058E">
        <w:rPr>
          <w:rFonts w:ascii="Times New Roman" w:hAnsi="Times New Roman" w:cs="Times New Roman"/>
          <w:sz w:val="24"/>
          <w:szCs w:val="24"/>
        </w:rPr>
        <w:t>a nearly significant difference</w:t>
      </w:r>
      <w:r w:rsidR="002C10C0" w:rsidRPr="0057058E">
        <w:rPr>
          <w:rFonts w:ascii="Times New Roman" w:hAnsi="Times New Roman" w:cs="Times New Roman"/>
          <w:sz w:val="24"/>
          <w:szCs w:val="24"/>
        </w:rPr>
        <w:t xml:space="preserve"> in spatial relations (t(59</w:t>
      </w:r>
      <w:r w:rsidR="006B242C" w:rsidRPr="0057058E">
        <w:rPr>
          <w:rFonts w:ascii="Times New Roman" w:hAnsi="Times New Roman" w:cs="Times New Roman"/>
          <w:sz w:val="24"/>
          <w:szCs w:val="24"/>
        </w:rPr>
        <w:t xml:space="preserve">)= </w:t>
      </w:r>
      <w:r w:rsidR="002D4201" w:rsidRPr="0057058E">
        <w:rPr>
          <w:rFonts w:ascii="Times New Roman" w:hAnsi="Times New Roman" w:cs="Times New Roman"/>
          <w:sz w:val="24"/>
          <w:szCs w:val="24"/>
        </w:rPr>
        <w:t>2.10; p = .04)</w:t>
      </w:r>
      <w:r w:rsidR="00706293" w:rsidRPr="0057058E">
        <w:rPr>
          <w:rFonts w:ascii="Times New Roman" w:hAnsi="Times New Roman" w:cs="Times New Roman"/>
          <w:b/>
          <w:sz w:val="24"/>
          <w:szCs w:val="24"/>
        </w:rPr>
        <w:tab/>
      </w:r>
    </w:p>
    <w:p w14:paraId="29A588DC" w14:textId="7F5B9A46" w:rsidR="00DA7015" w:rsidRPr="0057058E" w:rsidRDefault="00DA7015" w:rsidP="009B2635">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 xml:space="preserve">Multiple Linear </w:t>
      </w:r>
      <w:proofErr w:type="gramStart"/>
      <w:r w:rsidRPr="0057058E">
        <w:rPr>
          <w:rFonts w:ascii="Times New Roman" w:hAnsi="Times New Roman" w:cs="Times New Roman"/>
          <w:b/>
          <w:sz w:val="24"/>
          <w:szCs w:val="24"/>
        </w:rPr>
        <w:t>Regression</w:t>
      </w:r>
      <w:proofErr w:type="gramEnd"/>
      <w:r w:rsidRPr="0057058E">
        <w:rPr>
          <w:rFonts w:ascii="Times New Roman" w:hAnsi="Times New Roman" w:cs="Times New Roman"/>
          <w:b/>
          <w:sz w:val="24"/>
          <w:szCs w:val="24"/>
        </w:rPr>
        <w:t xml:space="preserve"> </w:t>
      </w:r>
      <w:r w:rsidR="007E74EA" w:rsidRPr="0057058E">
        <w:rPr>
          <w:rFonts w:ascii="Times New Roman" w:hAnsi="Times New Roman" w:cs="Times New Roman"/>
          <w:b/>
          <w:sz w:val="24"/>
          <w:szCs w:val="24"/>
        </w:rPr>
        <w:tab/>
      </w:r>
    </w:p>
    <w:p w14:paraId="397A79A9" w14:textId="3A48BB85" w:rsidR="00330C6B" w:rsidRPr="0057058E" w:rsidRDefault="007E74EA" w:rsidP="00DA7015">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 xml:space="preserve">Multiple regression </w:t>
      </w:r>
      <w:r w:rsidR="0060452B" w:rsidRPr="0057058E">
        <w:rPr>
          <w:rFonts w:ascii="Times New Roman" w:hAnsi="Times New Roman" w:cs="Times New Roman"/>
          <w:sz w:val="24"/>
          <w:szCs w:val="24"/>
        </w:rPr>
        <w:t xml:space="preserve">(MR) </w:t>
      </w:r>
      <w:r w:rsidR="00A37F89" w:rsidRPr="0057058E">
        <w:rPr>
          <w:rFonts w:ascii="Times New Roman" w:hAnsi="Times New Roman" w:cs="Times New Roman"/>
          <w:sz w:val="24"/>
          <w:szCs w:val="24"/>
        </w:rPr>
        <w:t>analyses were</w:t>
      </w:r>
      <w:r w:rsidRPr="0057058E">
        <w:rPr>
          <w:rFonts w:ascii="Times New Roman" w:hAnsi="Times New Roman" w:cs="Times New Roman"/>
          <w:sz w:val="24"/>
          <w:szCs w:val="24"/>
        </w:rPr>
        <w:t xml:space="preserve"> conducted to examine </w:t>
      </w:r>
      <w:r w:rsidR="00224C12" w:rsidRPr="0057058E">
        <w:rPr>
          <w:rFonts w:ascii="Times New Roman" w:hAnsi="Times New Roman" w:cs="Times New Roman"/>
          <w:sz w:val="24"/>
          <w:szCs w:val="24"/>
        </w:rPr>
        <w:t>if membership in the treatment group predicted greater gains in scores for students</w:t>
      </w:r>
      <w:r w:rsidRPr="0057058E">
        <w:rPr>
          <w:rFonts w:ascii="Times New Roman" w:hAnsi="Times New Roman" w:cs="Times New Roman"/>
          <w:sz w:val="24"/>
          <w:szCs w:val="24"/>
        </w:rPr>
        <w:t xml:space="preserve">.  </w:t>
      </w:r>
      <w:r w:rsidR="006B242C" w:rsidRPr="0057058E">
        <w:rPr>
          <w:rFonts w:ascii="Times New Roman" w:hAnsi="Times New Roman" w:cs="Times New Roman"/>
          <w:sz w:val="24"/>
          <w:szCs w:val="24"/>
        </w:rPr>
        <w:t>Three</w:t>
      </w:r>
      <w:r w:rsidR="00224C12" w:rsidRPr="0057058E">
        <w:rPr>
          <w:rFonts w:ascii="Times New Roman" w:hAnsi="Times New Roman" w:cs="Times New Roman"/>
          <w:sz w:val="24"/>
          <w:szCs w:val="24"/>
        </w:rPr>
        <w:t xml:space="preserve"> common predictors</w:t>
      </w:r>
      <w:r w:rsidR="006B242C" w:rsidRPr="0057058E">
        <w:rPr>
          <w:rFonts w:ascii="Times New Roman" w:hAnsi="Times New Roman" w:cs="Times New Roman"/>
          <w:sz w:val="24"/>
          <w:szCs w:val="24"/>
        </w:rPr>
        <w:t xml:space="preserve"> of academic differences—</w:t>
      </w:r>
      <w:proofErr w:type="gramStart"/>
      <w:r w:rsidR="006B242C" w:rsidRPr="0057058E">
        <w:rPr>
          <w:rFonts w:ascii="Times New Roman" w:hAnsi="Times New Roman" w:cs="Times New Roman"/>
          <w:sz w:val="24"/>
          <w:szCs w:val="24"/>
        </w:rPr>
        <w:t>age,</w:t>
      </w:r>
      <w:proofErr w:type="gramEnd"/>
      <w:r w:rsidR="00224C12" w:rsidRPr="0057058E">
        <w:rPr>
          <w:rFonts w:ascii="Times New Roman" w:hAnsi="Times New Roman" w:cs="Times New Roman"/>
          <w:sz w:val="24"/>
          <w:szCs w:val="24"/>
        </w:rPr>
        <w:t xml:space="preserve"> gender</w:t>
      </w:r>
      <w:r w:rsidR="006B242C" w:rsidRPr="0057058E">
        <w:rPr>
          <w:rFonts w:ascii="Times New Roman" w:hAnsi="Times New Roman" w:cs="Times New Roman"/>
          <w:sz w:val="24"/>
          <w:szCs w:val="24"/>
        </w:rPr>
        <w:t>, and learning disability</w:t>
      </w:r>
      <w:r w:rsidR="00224C12" w:rsidRPr="0057058E">
        <w:rPr>
          <w:rFonts w:ascii="Times New Roman" w:hAnsi="Times New Roman" w:cs="Times New Roman"/>
          <w:sz w:val="24"/>
          <w:szCs w:val="24"/>
        </w:rPr>
        <w:t xml:space="preserve">—were also included as </w:t>
      </w:r>
      <w:r w:rsidRPr="0057058E">
        <w:rPr>
          <w:rFonts w:ascii="Times New Roman" w:hAnsi="Times New Roman" w:cs="Times New Roman"/>
          <w:sz w:val="24"/>
          <w:szCs w:val="24"/>
        </w:rPr>
        <w:t>independent variables</w:t>
      </w:r>
      <w:r w:rsidR="00224C12" w:rsidRPr="0057058E">
        <w:rPr>
          <w:rFonts w:ascii="Times New Roman" w:hAnsi="Times New Roman" w:cs="Times New Roman"/>
          <w:sz w:val="24"/>
          <w:szCs w:val="24"/>
        </w:rPr>
        <w:t xml:space="preserve">. </w:t>
      </w:r>
      <w:r w:rsidRPr="0057058E">
        <w:rPr>
          <w:rFonts w:ascii="Times New Roman" w:hAnsi="Times New Roman" w:cs="Times New Roman"/>
          <w:sz w:val="24"/>
          <w:szCs w:val="24"/>
        </w:rPr>
        <w:t xml:space="preserve"> The dependent variable in each regression model was the difference score </w:t>
      </w:r>
      <w:r w:rsidR="0030156E" w:rsidRPr="0057058E">
        <w:rPr>
          <w:rFonts w:ascii="Times New Roman" w:hAnsi="Times New Roman" w:cs="Times New Roman"/>
          <w:sz w:val="24"/>
          <w:szCs w:val="24"/>
        </w:rPr>
        <w:t>between</w:t>
      </w:r>
      <w:r w:rsidRPr="0057058E">
        <w:rPr>
          <w:rFonts w:ascii="Times New Roman" w:hAnsi="Times New Roman" w:cs="Times New Roman"/>
          <w:sz w:val="24"/>
          <w:szCs w:val="24"/>
        </w:rPr>
        <w:t xml:space="preserve"> each cognitive pretest and post-test.  Results indicate</w:t>
      </w:r>
      <w:r w:rsidR="006B242C" w:rsidRPr="0057058E">
        <w:rPr>
          <w:rFonts w:ascii="Times New Roman" w:hAnsi="Times New Roman" w:cs="Times New Roman"/>
          <w:sz w:val="24"/>
          <w:szCs w:val="24"/>
        </w:rPr>
        <w:t>d</w:t>
      </w:r>
      <w:r w:rsidRPr="0057058E">
        <w:rPr>
          <w:rFonts w:ascii="Times New Roman" w:hAnsi="Times New Roman" w:cs="Times New Roman"/>
          <w:sz w:val="24"/>
          <w:szCs w:val="24"/>
        </w:rPr>
        <w:t xml:space="preserve"> that </w:t>
      </w:r>
      <w:r w:rsidR="00BF773F" w:rsidRPr="0057058E">
        <w:rPr>
          <w:rFonts w:ascii="Times New Roman" w:hAnsi="Times New Roman" w:cs="Times New Roman"/>
          <w:sz w:val="24"/>
          <w:szCs w:val="24"/>
        </w:rPr>
        <w:t xml:space="preserve">treatment </w:t>
      </w:r>
      <w:r w:rsidRPr="0057058E">
        <w:rPr>
          <w:rFonts w:ascii="Times New Roman" w:hAnsi="Times New Roman" w:cs="Times New Roman"/>
          <w:sz w:val="24"/>
          <w:szCs w:val="24"/>
        </w:rPr>
        <w:t xml:space="preserve">group membership was a significant predictor of </w:t>
      </w:r>
      <w:r w:rsidR="006B242C" w:rsidRPr="0057058E">
        <w:rPr>
          <w:rFonts w:ascii="Times New Roman" w:hAnsi="Times New Roman" w:cs="Times New Roman"/>
          <w:sz w:val="24"/>
          <w:szCs w:val="24"/>
        </w:rPr>
        <w:t xml:space="preserve">greater </w:t>
      </w:r>
      <w:r w:rsidRPr="0057058E">
        <w:rPr>
          <w:rFonts w:ascii="Times New Roman" w:hAnsi="Times New Roman" w:cs="Times New Roman"/>
          <w:sz w:val="24"/>
          <w:szCs w:val="24"/>
        </w:rPr>
        <w:t>gains from pretest to post-</w:t>
      </w:r>
      <w:r w:rsidR="00224C12" w:rsidRPr="0057058E">
        <w:rPr>
          <w:rFonts w:ascii="Times New Roman" w:hAnsi="Times New Roman" w:cs="Times New Roman"/>
          <w:sz w:val="24"/>
          <w:szCs w:val="24"/>
        </w:rPr>
        <w:t>test across measures</w:t>
      </w:r>
      <w:r w:rsidR="002D1FF0" w:rsidRPr="0057058E">
        <w:rPr>
          <w:rFonts w:ascii="Times New Roman" w:hAnsi="Times New Roman" w:cs="Times New Roman"/>
          <w:sz w:val="24"/>
          <w:szCs w:val="24"/>
        </w:rPr>
        <w:t xml:space="preserve"> of long-term memory, logic and reasoning, working memory, processing speed, auditory processing, and Word Attack skills</w:t>
      </w:r>
      <w:r w:rsidR="00A37F89" w:rsidRPr="0057058E">
        <w:rPr>
          <w:rFonts w:ascii="Times New Roman" w:hAnsi="Times New Roman" w:cs="Times New Roman"/>
          <w:sz w:val="24"/>
          <w:szCs w:val="24"/>
        </w:rPr>
        <w:t xml:space="preserve"> (Table 3</w:t>
      </w:r>
      <w:r w:rsidR="006B242C" w:rsidRPr="0057058E">
        <w:rPr>
          <w:rFonts w:ascii="Times New Roman" w:hAnsi="Times New Roman" w:cs="Times New Roman"/>
          <w:sz w:val="24"/>
          <w:szCs w:val="24"/>
        </w:rPr>
        <w:t>)</w:t>
      </w:r>
      <w:r w:rsidR="00224C12" w:rsidRPr="0057058E">
        <w:rPr>
          <w:rFonts w:ascii="Times New Roman" w:hAnsi="Times New Roman" w:cs="Times New Roman"/>
          <w:sz w:val="24"/>
          <w:szCs w:val="24"/>
        </w:rPr>
        <w:t>.</w:t>
      </w:r>
      <w:r w:rsidRPr="0057058E">
        <w:rPr>
          <w:rFonts w:ascii="Times New Roman" w:hAnsi="Times New Roman" w:cs="Times New Roman"/>
          <w:sz w:val="24"/>
          <w:szCs w:val="24"/>
        </w:rPr>
        <w:t xml:space="preserve">  Age</w:t>
      </w:r>
      <w:r w:rsidR="006B242C" w:rsidRPr="0057058E">
        <w:rPr>
          <w:rFonts w:ascii="Times New Roman" w:hAnsi="Times New Roman" w:cs="Times New Roman"/>
          <w:sz w:val="24"/>
          <w:szCs w:val="24"/>
        </w:rPr>
        <w:t xml:space="preserve">, gender, and learning disability did not have significant contributions to the variances in scores. </w:t>
      </w:r>
      <w:r w:rsidR="00A37F89" w:rsidRPr="0057058E">
        <w:rPr>
          <w:rFonts w:ascii="Times New Roman" w:hAnsi="Times New Roman" w:cs="Times New Roman"/>
          <w:sz w:val="24"/>
          <w:szCs w:val="24"/>
        </w:rPr>
        <w:t xml:space="preserve"> </w:t>
      </w:r>
    </w:p>
    <w:p w14:paraId="5B26FAD8" w14:textId="770CA568" w:rsidR="00714EEB" w:rsidRPr="00263F72" w:rsidRDefault="00DA7015" w:rsidP="00330C6B">
      <w:pPr>
        <w:spacing w:line="480" w:lineRule="auto"/>
        <w:ind w:firstLine="720"/>
        <w:contextualSpacing/>
        <w:rPr>
          <w:rFonts w:ascii="Times New Roman" w:hAnsi="Times New Roman" w:cs="Times New Roman"/>
          <w:sz w:val="24"/>
          <w:szCs w:val="24"/>
        </w:rPr>
      </w:pPr>
      <w:proofErr w:type="gramStart"/>
      <w:r w:rsidRPr="00263F72">
        <w:rPr>
          <w:rFonts w:ascii="Times New Roman" w:hAnsi="Times New Roman" w:cs="Times New Roman"/>
          <w:b/>
          <w:sz w:val="24"/>
          <w:szCs w:val="24"/>
        </w:rPr>
        <w:t>Long-term m</w:t>
      </w:r>
      <w:r w:rsidR="00330C6B" w:rsidRPr="00263F72">
        <w:rPr>
          <w:rFonts w:ascii="Times New Roman" w:hAnsi="Times New Roman" w:cs="Times New Roman"/>
          <w:b/>
          <w:sz w:val="24"/>
          <w:szCs w:val="24"/>
        </w:rPr>
        <w:t>emory</w:t>
      </w:r>
      <w:r w:rsidRPr="00263F72">
        <w:rPr>
          <w:rFonts w:ascii="Times New Roman" w:hAnsi="Times New Roman" w:cs="Times New Roman"/>
          <w:b/>
          <w:sz w:val="24"/>
          <w:szCs w:val="24"/>
        </w:rPr>
        <w:t>.</w:t>
      </w:r>
      <w:proofErr w:type="gramEnd"/>
      <w:r w:rsidRPr="00263F72">
        <w:rPr>
          <w:rFonts w:ascii="Times New Roman" w:hAnsi="Times New Roman" w:cs="Times New Roman"/>
          <w:b/>
          <w:sz w:val="24"/>
          <w:szCs w:val="24"/>
        </w:rPr>
        <w:t xml:space="preserve">  </w:t>
      </w:r>
      <w:r w:rsidR="0060452B" w:rsidRPr="00263F72">
        <w:rPr>
          <w:rFonts w:ascii="Times New Roman" w:hAnsi="Times New Roman" w:cs="Times New Roman"/>
          <w:sz w:val="24"/>
          <w:szCs w:val="24"/>
        </w:rPr>
        <w:t xml:space="preserve">MR analysis </w:t>
      </w:r>
      <w:r w:rsidR="00CC6752" w:rsidRPr="00263F72">
        <w:rPr>
          <w:rFonts w:ascii="Times New Roman" w:hAnsi="Times New Roman" w:cs="Times New Roman"/>
          <w:sz w:val="24"/>
          <w:szCs w:val="24"/>
        </w:rPr>
        <w:t xml:space="preserve">to predict long-term memory outcomes </w:t>
      </w:r>
      <w:r w:rsidR="0060452B" w:rsidRPr="00263F72">
        <w:rPr>
          <w:rFonts w:ascii="Times New Roman" w:hAnsi="Times New Roman" w:cs="Times New Roman"/>
          <w:sz w:val="24"/>
          <w:szCs w:val="24"/>
        </w:rPr>
        <w:t xml:space="preserve">indicated that pretest to post-test gains on </w:t>
      </w:r>
      <w:r w:rsidR="00714EEB" w:rsidRPr="00263F72">
        <w:rPr>
          <w:rFonts w:ascii="Times New Roman" w:hAnsi="Times New Roman" w:cs="Times New Roman"/>
          <w:sz w:val="24"/>
          <w:szCs w:val="24"/>
        </w:rPr>
        <w:t xml:space="preserve">the </w:t>
      </w:r>
      <w:r w:rsidR="00A37F89" w:rsidRPr="00263F72">
        <w:rPr>
          <w:rFonts w:ascii="Times New Roman" w:hAnsi="Times New Roman" w:cs="Times New Roman"/>
          <w:sz w:val="24"/>
          <w:szCs w:val="24"/>
        </w:rPr>
        <w:t>V</w:t>
      </w:r>
      <w:r w:rsidR="00224C12" w:rsidRPr="00263F72">
        <w:rPr>
          <w:rFonts w:ascii="Times New Roman" w:hAnsi="Times New Roman" w:cs="Times New Roman"/>
          <w:sz w:val="24"/>
          <w:szCs w:val="24"/>
        </w:rPr>
        <w:t>isual-</w:t>
      </w:r>
      <w:r w:rsidR="00A37F89" w:rsidRPr="00263F72">
        <w:rPr>
          <w:rFonts w:ascii="Times New Roman" w:hAnsi="Times New Roman" w:cs="Times New Roman"/>
          <w:sz w:val="24"/>
          <w:szCs w:val="24"/>
        </w:rPr>
        <w:t>Auditory L</w:t>
      </w:r>
      <w:r w:rsidR="00224C12" w:rsidRPr="00263F72">
        <w:rPr>
          <w:rFonts w:ascii="Times New Roman" w:hAnsi="Times New Roman" w:cs="Times New Roman"/>
          <w:sz w:val="24"/>
          <w:szCs w:val="24"/>
        </w:rPr>
        <w:t xml:space="preserve">earning </w:t>
      </w:r>
      <w:r w:rsidR="00714EEB" w:rsidRPr="00263F72">
        <w:rPr>
          <w:rFonts w:ascii="Times New Roman" w:hAnsi="Times New Roman" w:cs="Times New Roman"/>
          <w:sz w:val="24"/>
          <w:szCs w:val="24"/>
        </w:rPr>
        <w:t xml:space="preserve">test </w:t>
      </w:r>
      <w:r w:rsidR="00224C12" w:rsidRPr="00263F72">
        <w:rPr>
          <w:rFonts w:ascii="Times New Roman" w:hAnsi="Times New Roman" w:cs="Times New Roman"/>
          <w:sz w:val="24"/>
          <w:szCs w:val="24"/>
        </w:rPr>
        <w:t xml:space="preserve">were </w:t>
      </w:r>
      <w:r w:rsidR="0060452B" w:rsidRPr="00263F72">
        <w:rPr>
          <w:rFonts w:ascii="Times New Roman" w:hAnsi="Times New Roman" w:cs="Times New Roman"/>
          <w:sz w:val="24"/>
          <w:szCs w:val="24"/>
        </w:rPr>
        <w:t xml:space="preserve">13.4 points higher for the </w:t>
      </w:r>
      <w:r w:rsidR="00714EEB" w:rsidRPr="00263F72">
        <w:rPr>
          <w:rFonts w:ascii="Times New Roman" w:hAnsi="Times New Roman" w:cs="Times New Roman"/>
          <w:sz w:val="24"/>
          <w:szCs w:val="24"/>
        </w:rPr>
        <w:t>treatment</w:t>
      </w:r>
      <w:r w:rsidR="0060452B" w:rsidRPr="00263F72">
        <w:rPr>
          <w:rFonts w:ascii="Times New Roman" w:hAnsi="Times New Roman" w:cs="Times New Roman"/>
          <w:sz w:val="24"/>
          <w:szCs w:val="24"/>
        </w:rPr>
        <w:t xml:space="preserve"> than the gains for the control group.  The overall analysis o</w:t>
      </w:r>
      <w:r w:rsidR="00CC6752" w:rsidRPr="00263F72">
        <w:rPr>
          <w:rFonts w:ascii="Times New Roman" w:hAnsi="Times New Roman" w:cs="Times New Roman"/>
          <w:sz w:val="24"/>
          <w:szCs w:val="24"/>
        </w:rPr>
        <w:t xml:space="preserve">f variance </w:t>
      </w:r>
      <w:r w:rsidR="0060452B" w:rsidRPr="00263F72">
        <w:rPr>
          <w:rFonts w:ascii="Times New Roman" w:hAnsi="Times New Roman" w:cs="Times New Roman"/>
          <w:sz w:val="24"/>
          <w:szCs w:val="24"/>
        </w:rPr>
        <w:t>was statistically significant (</w:t>
      </w:r>
      <w:r w:rsidR="00EC6A19" w:rsidRPr="00263F72">
        <w:rPr>
          <w:rFonts w:ascii="Times New Roman" w:hAnsi="Times New Roman" w:cs="Times New Roman"/>
          <w:sz w:val="24"/>
          <w:szCs w:val="24"/>
        </w:rPr>
        <w:t>F (</w:t>
      </w:r>
      <w:r w:rsidR="00714EEB" w:rsidRPr="00263F72">
        <w:rPr>
          <w:rFonts w:ascii="Times New Roman" w:hAnsi="Times New Roman" w:cs="Times New Roman"/>
          <w:sz w:val="24"/>
          <w:szCs w:val="24"/>
        </w:rPr>
        <w:t>4, 56) = 11.20</w:t>
      </w:r>
      <w:r w:rsidR="0060452B" w:rsidRPr="00263F72">
        <w:rPr>
          <w:rFonts w:ascii="Times New Roman" w:hAnsi="Times New Roman" w:cs="Times New Roman"/>
          <w:sz w:val="24"/>
          <w:szCs w:val="24"/>
        </w:rPr>
        <w:t xml:space="preserve">, p &lt; .001) with a </w:t>
      </w:r>
      <w:r w:rsidR="00C33801" w:rsidRPr="00263F72">
        <w:rPr>
          <w:rFonts w:ascii="Times New Roman" w:hAnsi="Times New Roman" w:cs="Times New Roman"/>
          <w:sz w:val="24"/>
          <w:szCs w:val="24"/>
        </w:rPr>
        <w:t>large</w:t>
      </w:r>
      <w:r w:rsidR="0060452B" w:rsidRPr="00263F72">
        <w:rPr>
          <w:rFonts w:ascii="Times New Roman" w:hAnsi="Times New Roman" w:cs="Times New Roman"/>
          <w:sz w:val="24"/>
          <w:szCs w:val="24"/>
        </w:rPr>
        <w:t xml:space="preserve"> effect size (R</w:t>
      </w:r>
      <w:r w:rsidR="0060452B" w:rsidRPr="00263F72">
        <w:rPr>
          <w:rFonts w:ascii="Times New Roman" w:hAnsi="Times New Roman" w:cs="Times New Roman"/>
          <w:sz w:val="24"/>
          <w:szCs w:val="24"/>
          <w:vertAlign w:val="superscript"/>
        </w:rPr>
        <w:t>2</w:t>
      </w:r>
      <w:r w:rsidR="00714EEB" w:rsidRPr="00263F72">
        <w:rPr>
          <w:rFonts w:ascii="Times New Roman" w:hAnsi="Times New Roman" w:cs="Times New Roman"/>
          <w:sz w:val="24"/>
          <w:szCs w:val="24"/>
        </w:rPr>
        <w:t xml:space="preserve"> = .445</w:t>
      </w:r>
      <w:r w:rsidR="0055116D" w:rsidRPr="00263F72">
        <w:rPr>
          <w:rFonts w:ascii="Times New Roman" w:hAnsi="Times New Roman" w:cs="Times New Roman"/>
          <w:sz w:val="24"/>
          <w:szCs w:val="24"/>
        </w:rPr>
        <w:t xml:space="preserve">).   </w:t>
      </w:r>
      <w:r w:rsidR="00EC6A19" w:rsidRPr="00263F72">
        <w:rPr>
          <w:rFonts w:ascii="Times New Roman" w:hAnsi="Times New Roman" w:cs="Times New Roman"/>
          <w:sz w:val="24"/>
          <w:szCs w:val="24"/>
        </w:rPr>
        <w:t xml:space="preserve">The </w:t>
      </w:r>
      <w:r w:rsidR="00803CAB" w:rsidRPr="00263F72">
        <w:rPr>
          <w:rFonts w:ascii="Times New Roman" w:hAnsi="Times New Roman" w:cs="Times New Roman"/>
          <w:sz w:val="24"/>
          <w:szCs w:val="24"/>
        </w:rPr>
        <w:t xml:space="preserve">overall </w:t>
      </w:r>
      <w:r w:rsidR="00EC6A19" w:rsidRPr="00263F72">
        <w:rPr>
          <w:rFonts w:ascii="Times New Roman" w:hAnsi="Times New Roman" w:cs="Times New Roman"/>
          <w:sz w:val="24"/>
          <w:szCs w:val="24"/>
        </w:rPr>
        <w:t>r</w:t>
      </w:r>
      <w:r w:rsidR="00714EEB" w:rsidRPr="00263F72">
        <w:rPr>
          <w:rFonts w:ascii="Times New Roman" w:hAnsi="Times New Roman" w:cs="Times New Roman"/>
          <w:sz w:val="24"/>
          <w:szCs w:val="24"/>
        </w:rPr>
        <w:t>egression model accounted for 44.5</w:t>
      </w:r>
      <w:r w:rsidR="00EC6A19" w:rsidRPr="00263F72">
        <w:rPr>
          <w:rFonts w:ascii="Times New Roman" w:hAnsi="Times New Roman" w:cs="Times New Roman"/>
          <w:sz w:val="24"/>
          <w:szCs w:val="24"/>
        </w:rPr>
        <w:t>% of variance in scores</w:t>
      </w:r>
      <w:r w:rsidR="00803CAB" w:rsidRPr="00263F72">
        <w:rPr>
          <w:rFonts w:ascii="Times New Roman" w:hAnsi="Times New Roman" w:cs="Times New Roman"/>
          <w:sz w:val="24"/>
          <w:szCs w:val="24"/>
        </w:rPr>
        <w:t>;</w:t>
      </w:r>
      <w:r w:rsidR="00EC6A19" w:rsidRPr="00263F72">
        <w:rPr>
          <w:rFonts w:ascii="Times New Roman" w:hAnsi="Times New Roman" w:cs="Times New Roman"/>
          <w:sz w:val="24"/>
          <w:szCs w:val="24"/>
        </w:rPr>
        <w:t xml:space="preserve"> and </w:t>
      </w:r>
      <w:r w:rsidR="00803CAB" w:rsidRPr="00263F72">
        <w:rPr>
          <w:rFonts w:ascii="Times New Roman" w:hAnsi="Times New Roman" w:cs="Times New Roman"/>
          <w:sz w:val="24"/>
          <w:szCs w:val="24"/>
        </w:rPr>
        <w:t xml:space="preserve">examination of individual predictor variables indicated that </w:t>
      </w:r>
      <w:r w:rsidR="00EC6A19" w:rsidRPr="00263F72">
        <w:rPr>
          <w:rFonts w:ascii="Times New Roman" w:hAnsi="Times New Roman" w:cs="Times New Roman"/>
          <w:sz w:val="24"/>
          <w:szCs w:val="24"/>
        </w:rPr>
        <w:t>a</w:t>
      </w:r>
      <w:r w:rsidR="00714EEB" w:rsidRPr="00263F72">
        <w:rPr>
          <w:rFonts w:ascii="Times New Roman" w:hAnsi="Times New Roman" w:cs="Times New Roman"/>
          <w:sz w:val="24"/>
          <w:szCs w:val="24"/>
        </w:rPr>
        <w:t>lmost 28</w:t>
      </w:r>
      <w:r w:rsidR="00330C6B" w:rsidRPr="00263F72">
        <w:rPr>
          <w:rFonts w:ascii="Times New Roman" w:hAnsi="Times New Roman" w:cs="Times New Roman"/>
          <w:sz w:val="24"/>
          <w:szCs w:val="24"/>
        </w:rPr>
        <w:t>% (sr</w:t>
      </w:r>
      <w:r w:rsidR="00330C6B" w:rsidRPr="00263F72">
        <w:rPr>
          <w:rFonts w:ascii="Times New Roman" w:hAnsi="Times New Roman" w:cs="Times New Roman"/>
          <w:sz w:val="24"/>
          <w:szCs w:val="24"/>
          <w:vertAlign w:val="superscript"/>
        </w:rPr>
        <w:t>2</w:t>
      </w:r>
      <w:r w:rsidR="00714EEB" w:rsidRPr="00263F72">
        <w:rPr>
          <w:rFonts w:ascii="Times New Roman" w:hAnsi="Times New Roman" w:cs="Times New Roman"/>
          <w:sz w:val="24"/>
          <w:szCs w:val="24"/>
        </w:rPr>
        <w:t xml:space="preserve"> = .281</w:t>
      </w:r>
      <w:r w:rsidR="00330C6B" w:rsidRPr="00263F72">
        <w:rPr>
          <w:rFonts w:ascii="Times New Roman" w:hAnsi="Times New Roman" w:cs="Times New Roman"/>
          <w:sz w:val="24"/>
          <w:szCs w:val="24"/>
        </w:rPr>
        <w:t xml:space="preserve">) of the variance in long-term memory was explained by group membership.  </w:t>
      </w:r>
    </w:p>
    <w:p w14:paraId="0638A189" w14:textId="63014040" w:rsidR="00714EEB" w:rsidRPr="00263F72" w:rsidRDefault="00DA7015" w:rsidP="00DA7015">
      <w:pPr>
        <w:spacing w:line="480" w:lineRule="auto"/>
        <w:ind w:firstLine="720"/>
        <w:contextualSpacing/>
        <w:rPr>
          <w:rFonts w:ascii="Times New Roman" w:hAnsi="Times New Roman" w:cs="Times New Roman"/>
          <w:sz w:val="24"/>
          <w:szCs w:val="24"/>
        </w:rPr>
      </w:pPr>
      <w:proofErr w:type="gramStart"/>
      <w:r w:rsidRPr="00263F72">
        <w:rPr>
          <w:rFonts w:ascii="Times New Roman" w:hAnsi="Times New Roman" w:cs="Times New Roman"/>
          <w:b/>
          <w:sz w:val="24"/>
          <w:szCs w:val="24"/>
        </w:rPr>
        <w:t>Visual p</w:t>
      </w:r>
      <w:r w:rsidR="00714EEB" w:rsidRPr="00263F72">
        <w:rPr>
          <w:rFonts w:ascii="Times New Roman" w:hAnsi="Times New Roman" w:cs="Times New Roman"/>
          <w:b/>
          <w:sz w:val="24"/>
          <w:szCs w:val="24"/>
        </w:rPr>
        <w:t>rocessing</w:t>
      </w:r>
      <w:r w:rsidRPr="00263F72">
        <w:rPr>
          <w:rFonts w:ascii="Times New Roman" w:hAnsi="Times New Roman" w:cs="Times New Roman"/>
          <w:b/>
          <w:sz w:val="24"/>
          <w:szCs w:val="24"/>
        </w:rPr>
        <w:t>.</w:t>
      </w:r>
      <w:proofErr w:type="gramEnd"/>
      <w:r w:rsidRPr="00263F72">
        <w:rPr>
          <w:rFonts w:ascii="Times New Roman" w:hAnsi="Times New Roman" w:cs="Times New Roman"/>
          <w:b/>
          <w:sz w:val="24"/>
          <w:szCs w:val="24"/>
        </w:rPr>
        <w:t xml:space="preserve">  </w:t>
      </w:r>
      <w:r w:rsidR="00714EEB" w:rsidRPr="00263F72">
        <w:rPr>
          <w:rFonts w:ascii="Times New Roman" w:hAnsi="Times New Roman" w:cs="Times New Roman"/>
          <w:sz w:val="24"/>
          <w:szCs w:val="24"/>
        </w:rPr>
        <w:t xml:space="preserve">MR analysis to predict outcomes in visual processing indicated that pretest to post-test gains on </w:t>
      </w:r>
      <w:r w:rsidR="00A37F89" w:rsidRPr="00263F72">
        <w:rPr>
          <w:rFonts w:ascii="Times New Roman" w:hAnsi="Times New Roman" w:cs="Times New Roman"/>
          <w:sz w:val="24"/>
          <w:szCs w:val="24"/>
        </w:rPr>
        <w:t>the Spatial R</w:t>
      </w:r>
      <w:r w:rsidR="00714EEB" w:rsidRPr="00263F72">
        <w:rPr>
          <w:rFonts w:ascii="Times New Roman" w:hAnsi="Times New Roman" w:cs="Times New Roman"/>
          <w:sz w:val="24"/>
          <w:szCs w:val="24"/>
        </w:rPr>
        <w:t xml:space="preserve">elations test were 4.9 points higher for the treatment </w:t>
      </w:r>
      <w:r w:rsidR="00714EEB" w:rsidRPr="00263F72">
        <w:rPr>
          <w:rFonts w:ascii="Times New Roman" w:hAnsi="Times New Roman" w:cs="Times New Roman"/>
          <w:sz w:val="24"/>
          <w:szCs w:val="24"/>
        </w:rPr>
        <w:lastRenderedPageBreak/>
        <w:t xml:space="preserve">group than the gains for the control group.  The overall analysis of variance was statistically significant (F (4, 56) = 3.79, p =.008) with a </w:t>
      </w:r>
      <w:r w:rsidR="00C33801" w:rsidRPr="00263F72">
        <w:rPr>
          <w:rFonts w:ascii="Times New Roman" w:hAnsi="Times New Roman" w:cs="Times New Roman"/>
          <w:sz w:val="24"/>
          <w:szCs w:val="24"/>
        </w:rPr>
        <w:t>medium</w:t>
      </w:r>
      <w:r w:rsidR="00714EEB" w:rsidRPr="00263F72">
        <w:rPr>
          <w:rFonts w:ascii="Times New Roman" w:hAnsi="Times New Roman" w:cs="Times New Roman"/>
          <w:sz w:val="24"/>
          <w:szCs w:val="24"/>
        </w:rPr>
        <w:t xml:space="preserve"> effect size (R</w:t>
      </w:r>
      <w:r w:rsidR="00714EEB" w:rsidRPr="00263F72">
        <w:rPr>
          <w:rFonts w:ascii="Times New Roman" w:hAnsi="Times New Roman" w:cs="Times New Roman"/>
          <w:sz w:val="24"/>
          <w:szCs w:val="24"/>
          <w:vertAlign w:val="superscript"/>
        </w:rPr>
        <w:t>2</w:t>
      </w:r>
      <w:r w:rsidR="00714EEB" w:rsidRPr="00263F72">
        <w:rPr>
          <w:rFonts w:ascii="Times New Roman" w:hAnsi="Times New Roman" w:cs="Times New Roman"/>
          <w:sz w:val="24"/>
          <w:szCs w:val="24"/>
        </w:rPr>
        <w:t xml:space="preserve"> = .213).   The overall regression model accounted for 21.3% of variance in scores; no individual predictor variables were significant.  </w:t>
      </w:r>
    </w:p>
    <w:p w14:paraId="21D8C497" w14:textId="6E1F87F9" w:rsidR="00A37F89" w:rsidRPr="00263F72" w:rsidRDefault="00DA7015" w:rsidP="00DA7015">
      <w:pPr>
        <w:spacing w:line="480" w:lineRule="auto"/>
        <w:ind w:firstLine="720"/>
        <w:contextualSpacing/>
        <w:rPr>
          <w:rFonts w:ascii="Times New Roman" w:hAnsi="Times New Roman" w:cs="Times New Roman"/>
          <w:sz w:val="24"/>
          <w:szCs w:val="24"/>
        </w:rPr>
      </w:pPr>
      <w:proofErr w:type="gramStart"/>
      <w:r w:rsidRPr="00263F72">
        <w:rPr>
          <w:rFonts w:ascii="Times New Roman" w:hAnsi="Times New Roman" w:cs="Times New Roman"/>
          <w:b/>
          <w:sz w:val="24"/>
          <w:szCs w:val="24"/>
        </w:rPr>
        <w:t>Logic and r</w:t>
      </w:r>
      <w:r w:rsidR="00A37F89" w:rsidRPr="00263F72">
        <w:rPr>
          <w:rFonts w:ascii="Times New Roman" w:hAnsi="Times New Roman" w:cs="Times New Roman"/>
          <w:b/>
          <w:sz w:val="24"/>
          <w:szCs w:val="24"/>
        </w:rPr>
        <w:t>easoning</w:t>
      </w:r>
      <w:r w:rsidRPr="00263F72">
        <w:rPr>
          <w:rFonts w:ascii="Times New Roman" w:hAnsi="Times New Roman" w:cs="Times New Roman"/>
          <w:b/>
          <w:sz w:val="24"/>
          <w:szCs w:val="24"/>
        </w:rPr>
        <w:t>.</w:t>
      </w:r>
      <w:proofErr w:type="gramEnd"/>
      <w:r w:rsidRPr="00263F72">
        <w:rPr>
          <w:rFonts w:ascii="Times New Roman" w:hAnsi="Times New Roman" w:cs="Times New Roman"/>
          <w:b/>
          <w:sz w:val="24"/>
          <w:szCs w:val="24"/>
        </w:rPr>
        <w:t xml:space="preserve">  </w:t>
      </w:r>
      <w:r w:rsidR="00A37F89" w:rsidRPr="00263F72">
        <w:rPr>
          <w:rFonts w:ascii="Times New Roman" w:hAnsi="Times New Roman" w:cs="Times New Roman"/>
          <w:sz w:val="24"/>
          <w:szCs w:val="24"/>
        </w:rPr>
        <w:t>Training outcomes in logic and reasoning were analyzed with MR analysis of the pretest to post-test difference scores on the Concept Formation test.  The overall analysis of variance was statistically significant (F (4, 56</w:t>
      </w:r>
      <w:r w:rsidR="00C33801" w:rsidRPr="00263F72">
        <w:rPr>
          <w:rFonts w:ascii="Times New Roman" w:hAnsi="Times New Roman" w:cs="Times New Roman"/>
          <w:sz w:val="24"/>
          <w:szCs w:val="24"/>
        </w:rPr>
        <w:t>) = 4.26, p = .004) with a medium</w:t>
      </w:r>
      <w:r w:rsidR="00A37F89" w:rsidRPr="00263F72">
        <w:rPr>
          <w:rFonts w:ascii="Times New Roman" w:hAnsi="Times New Roman" w:cs="Times New Roman"/>
          <w:sz w:val="24"/>
          <w:szCs w:val="24"/>
        </w:rPr>
        <w:t xml:space="preserve"> effect size (R</w:t>
      </w:r>
      <w:r w:rsidR="00A37F89" w:rsidRPr="00263F72">
        <w:rPr>
          <w:rFonts w:ascii="Times New Roman" w:hAnsi="Times New Roman" w:cs="Times New Roman"/>
          <w:sz w:val="24"/>
          <w:szCs w:val="24"/>
          <w:vertAlign w:val="superscript"/>
        </w:rPr>
        <w:t>2</w:t>
      </w:r>
      <w:r w:rsidR="00A37F89" w:rsidRPr="00263F72">
        <w:rPr>
          <w:rFonts w:ascii="Times New Roman" w:hAnsi="Times New Roman" w:cs="Times New Roman"/>
          <w:sz w:val="24"/>
          <w:szCs w:val="24"/>
        </w:rPr>
        <w:t xml:space="preserve"> = .233).  The overall regression model accounted for 23.3% of the variance in scores; and 18.4% (sr</w:t>
      </w:r>
      <w:r w:rsidR="00A37F89" w:rsidRPr="00263F72">
        <w:rPr>
          <w:rFonts w:ascii="Times New Roman" w:hAnsi="Times New Roman" w:cs="Times New Roman"/>
          <w:sz w:val="24"/>
          <w:szCs w:val="24"/>
          <w:vertAlign w:val="superscript"/>
        </w:rPr>
        <w:t>2</w:t>
      </w:r>
      <w:r w:rsidR="00A37F89" w:rsidRPr="00263F72">
        <w:rPr>
          <w:rFonts w:ascii="Times New Roman" w:hAnsi="Times New Roman" w:cs="Times New Roman"/>
          <w:sz w:val="24"/>
          <w:szCs w:val="24"/>
        </w:rPr>
        <w:t xml:space="preserve"> = .184) was explained by group membership.  The treatment group gains were 9.34 points greater than the control group.  </w:t>
      </w:r>
    </w:p>
    <w:p w14:paraId="22AA8325" w14:textId="081D1132" w:rsidR="00A37F89" w:rsidRPr="00263F72" w:rsidRDefault="00DA7015" w:rsidP="00DA7015">
      <w:pPr>
        <w:spacing w:line="480" w:lineRule="auto"/>
        <w:ind w:firstLine="720"/>
        <w:contextualSpacing/>
        <w:rPr>
          <w:rFonts w:ascii="Times New Roman" w:hAnsi="Times New Roman" w:cs="Times New Roman"/>
          <w:sz w:val="24"/>
          <w:szCs w:val="24"/>
        </w:rPr>
      </w:pPr>
      <w:proofErr w:type="gramStart"/>
      <w:r w:rsidRPr="00263F72">
        <w:rPr>
          <w:rFonts w:ascii="Times New Roman" w:hAnsi="Times New Roman" w:cs="Times New Roman"/>
          <w:b/>
          <w:sz w:val="24"/>
          <w:szCs w:val="24"/>
        </w:rPr>
        <w:t>Working m</w:t>
      </w:r>
      <w:r w:rsidR="00A37F89" w:rsidRPr="00263F72">
        <w:rPr>
          <w:rFonts w:ascii="Times New Roman" w:hAnsi="Times New Roman" w:cs="Times New Roman"/>
          <w:b/>
          <w:sz w:val="24"/>
          <w:szCs w:val="24"/>
        </w:rPr>
        <w:t>emory</w:t>
      </w:r>
      <w:r w:rsidRPr="00263F72">
        <w:rPr>
          <w:rFonts w:ascii="Times New Roman" w:hAnsi="Times New Roman" w:cs="Times New Roman"/>
          <w:b/>
          <w:sz w:val="24"/>
          <w:szCs w:val="24"/>
        </w:rPr>
        <w:t>.</w:t>
      </w:r>
      <w:proofErr w:type="gramEnd"/>
      <w:r w:rsidRPr="00263F72">
        <w:rPr>
          <w:rFonts w:ascii="Times New Roman" w:hAnsi="Times New Roman" w:cs="Times New Roman"/>
          <w:b/>
          <w:sz w:val="24"/>
          <w:szCs w:val="24"/>
        </w:rPr>
        <w:t xml:space="preserve">  </w:t>
      </w:r>
      <w:r w:rsidR="00A37F89" w:rsidRPr="00263F72">
        <w:rPr>
          <w:rFonts w:ascii="Times New Roman" w:hAnsi="Times New Roman" w:cs="Times New Roman"/>
          <w:sz w:val="24"/>
          <w:szCs w:val="24"/>
        </w:rPr>
        <w:t xml:space="preserve">MR analysis to predict working memory outcomes indicated that pretest to post-test gains on the Numbers Reversed test were </w:t>
      </w:r>
      <w:r w:rsidR="00F15434" w:rsidRPr="00263F72">
        <w:rPr>
          <w:rFonts w:ascii="Times New Roman" w:hAnsi="Times New Roman" w:cs="Times New Roman"/>
          <w:sz w:val="24"/>
          <w:szCs w:val="24"/>
        </w:rPr>
        <w:t>13.9</w:t>
      </w:r>
      <w:r w:rsidR="00A37F89" w:rsidRPr="00263F72">
        <w:rPr>
          <w:rFonts w:ascii="Times New Roman" w:hAnsi="Times New Roman" w:cs="Times New Roman"/>
          <w:sz w:val="24"/>
          <w:szCs w:val="24"/>
        </w:rPr>
        <w:t xml:space="preserve"> points higher for the treatment than the gains for the control group.  The overall analysis of variance was statistically significant (F (</w:t>
      </w:r>
      <w:r w:rsidR="003D0338" w:rsidRPr="00263F72">
        <w:rPr>
          <w:rFonts w:ascii="Times New Roman" w:hAnsi="Times New Roman" w:cs="Times New Roman"/>
          <w:sz w:val="24"/>
          <w:szCs w:val="24"/>
        </w:rPr>
        <w:t>4, 56) = 5.04</w:t>
      </w:r>
      <w:r w:rsidR="00A37F89" w:rsidRPr="00263F72">
        <w:rPr>
          <w:rFonts w:ascii="Times New Roman" w:hAnsi="Times New Roman" w:cs="Times New Roman"/>
          <w:sz w:val="24"/>
          <w:szCs w:val="24"/>
        </w:rPr>
        <w:t>, p</w:t>
      </w:r>
      <w:r w:rsidR="003D0338" w:rsidRPr="00263F72">
        <w:rPr>
          <w:rFonts w:ascii="Times New Roman" w:hAnsi="Times New Roman" w:cs="Times New Roman"/>
          <w:sz w:val="24"/>
          <w:szCs w:val="24"/>
        </w:rPr>
        <w:t xml:space="preserve"> = .002</w:t>
      </w:r>
      <w:r w:rsidR="00A37F89" w:rsidRPr="00263F72">
        <w:rPr>
          <w:rFonts w:ascii="Times New Roman" w:hAnsi="Times New Roman" w:cs="Times New Roman"/>
          <w:sz w:val="24"/>
          <w:szCs w:val="24"/>
        </w:rPr>
        <w:t xml:space="preserve">) with a </w:t>
      </w:r>
      <w:r w:rsidR="00C33801" w:rsidRPr="00263F72">
        <w:rPr>
          <w:rFonts w:ascii="Times New Roman" w:hAnsi="Times New Roman" w:cs="Times New Roman"/>
          <w:sz w:val="24"/>
          <w:szCs w:val="24"/>
        </w:rPr>
        <w:t>large</w:t>
      </w:r>
      <w:r w:rsidR="00A37F89" w:rsidRPr="00263F72">
        <w:rPr>
          <w:rFonts w:ascii="Times New Roman" w:hAnsi="Times New Roman" w:cs="Times New Roman"/>
          <w:sz w:val="24"/>
          <w:szCs w:val="24"/>
        </w:rPr>
        <w:t xml:space="preserve"> effect size (R</w:t>
      </w:r>
      <w:r w:rsidR="00A37F89" w:rsidRPr="00263F72">
        <w:rPr>
          <w:rFonts w:ascii="Times New Roman" w:hAnsi="Times New Roman" w:cs="Times New Roman"/>
          <w:sz w:val="24"/>
          <w:szCs w:val="24"/>
          <w:vertAlign w:val="superscript"/>
        </w:rPr>
        <w:t>2</w:t>
      </w:r>
      <w:r w:rsidR="003D0338" w:rsidRPr="00263F72">
        <w:rPr>
          <w:rFonts w:ascii="Times New Roman" w:hAnsi="Times New Roman" w:cs="Times New Roman"/>
          <w:sz w:val="24"/>
          <w:szCs w:val="24"/>
        </w:rPr>
        <w:t xml:space="preserve"> = .265</w:t>
      </w:r>
      <w:r w:rsidR="00A37F89" w:rsidRPr="00263F72">
        <w:rPr>
          <w:rFonts w:ascii="Times New Roman" w:hAnsi="Times New Roman" w:cs="Times New Roman"/>
          <w:sz w:val="24"/>
          <w:szCs w:val="24"/>
        </w:rPr>
        <w:t>).   The overall r</w:t>
      </w:r>
      <w:r w:rsidR="003D0338" w:rsidRPr="00263F72">
        <w:rPr>
          <w:rFonts w:ascii="Times New Roman" w:hAnsi="Times New Roman" w:cs="Times New Roman"/>
          <w:sz w:val="24"/>
          <w:szCs w:val="24"/>
        </w:rPr>
        <w:t>egression model accounted for 26</w:t>
      </w:r>
      <w:r w:rsidR="00A37F89" w:rsidRPr="00263F72">
        <w:rPr>
          <w:rFonts w:ascii="Times New Roman" w:hAnsi="Times New Roman" w:cs="Times New Roman"/>
          <w:sz w:val="24"/>
          <w:szCs w:val="24"/>
        </w:rPr>
        <w:t>.5% of variance in scores; and examination of individual predictor variables indicated that a</w:t>
      </w:r>
      <w:r w:rsidR="003D0338" w:rsidRPr="00263F72">
        <w:rPr>
          <w:rFonts w:ascii="Times New Roman" w:hAnsi="Times New Roman" w:cs="Times New Roman"/>
          <w:sz w:val="24"/>
          <w:szCs w:val="24"/>
        </w:rPr>
        <w:t>lmost 21</w:t>
      </w:r>
      <w:r w:rsidR="00A37F89" w:rsidRPr="00263F72">
        <w:rPr>
          <w:rFonts w:ascii="Times New Roman" w:hAnsi="Times New Roman" w:cs="Times New Roman"/>
          <w:sz w:val="24"/>
          <w:szCs w:val="24"/>
        </w:rPr>
        <w:t>% (sr</w:t>
      </w:r>
      <w:r w:rsidR="00A37F89" w:rsidRPr="00263F72">
        <w:rPr>
          <w:rFonts w:ascii="Times New Roman" w:hAnsi="Times New Roman" w:cs="Times New Roman"/>
          <w:sz w:val="24"/>
          <w:szCs w:val="24"/>
          <w:vertAlign w:val="superscript"/>
        </w:rPr>
        <w:t>2</w:t>
      </w:r>
      <w:r w:rsidR="003D0338" w:rsidRPr="00263F72">
        <w:rPr>
          <w:rFonts w:ascii="Times New Roman" w:hAnsi="Times New Roman" w:cs="Times New Roman"/>
          <w:sz w:val="24"/>
          <w:szCs w:val="24"/>
        </w:rPr>
        <w:t xml:space="preserve"> = .207</w:t>
      </w:r>
      <w:r w:rsidR="00A37F89" w:rsidRPr="00263F72">
        <w:rPr>
          <w:rFonts w:ascii="Times New Roman" w:hAnsi="Times New Roman" w:cs="Times New Roman"/>
          <w:sz w:val="24"/>
          <w:szCs w:val="24"/>
        </w:rPr>
        <w:t xml:space="preserve">) of the variance in </w:t>
      </w:r>
      <w:r w:rsidR="003D0338" w:rsidRPr="00263F72">
        <w:rPr>
          <w:rFonts w:ascii="Times New Roman" w:hAnsi="Times New Roman" w:cs="Times New Roman"/>
          <w:sz w:val="24"/>
          <w:szCs w:val="24"/>
        </w:rPr>
        <w:t>working</w:t>
      </w:r>
      <w:r w:rsidR="00A37F89" w:rsidRPr="00263F72">
        <w:rPr>
          <w:rFonts w:ascii="Times New Roman" w:hAnsi="Times New Roman" w:cs="Times New Roman"/>
          <w:sz w:val="24"/>
          <w:szCs w:val="24"/>
        </w:rPr>
        <w:t xml:space="preserve"> memory </w:t>
      </w:r>
      <w:r w:rsidR="003D0338" w:rsidRPr="00263F72">
        <w:rPr>
          <w:rFonts w:ascii="Times New Roman" w:hAnsi="Times New Roman" w:cs="Times New Roman"/>
          <w:sz w:val="24"/>
          <w:szCs w:val="24"/>
        </w:rPr>
        <w:t xml:space="preserve">gains </w:t>
      </w:r>
      <w:r w:rsidR="00A37F89" w:rsidRPr="00263F72">
        <w:rPr>
          <w:rFonts w:ascii="Times New Roman" w:hAnsi="Times New Roman" w:cs="Times New Roman"/>
          <w:sz w:val="24"/>
          <w:szCs w:val="24"/>
        </w:rPr>
        <w:t xml:space="preserve">was explained by group membership.  </w:t>
      </w:r>
    </w:p>
    <w:p w14:paraId="1F765156" w14:textId="4223A2C1" w:rsidR="001830B5" w:rsidRPr="0057058E" w:rsidRDefault="00DA7015" w:rsidP="00DA7015">
      <w:pPr>
        <w:spacing w:line="480" w:lineRule="auto"/>
        <w:ind w:firstLine="720"/>
        <w:contextualSpacing/>
        <w:rPr>
          <w:rFonts w:ascii="Times New Roman" w:hAnsi="Times New Roman" w:cs="Times New Roman"/>
          <w:sz w:val="24"/>
          <w:szCs w:val="24"/>
        </w:rPr>
      </w:pPr>
      <w:proofErr w:type="gramStart"/>
      <w:r w:rsidRPr="0057058E">
        <w:rPr>
          <w:rFonts w:ascii="Times New Roman" w:hAnsi="Times New Roman" w:cs="Times New Roman"/>
          <w:b/>
          <w:sz w:val="24"/>
          <w:szCs w:val="24"/>
        </w:rPr>
        <w:t>Executive processing s</w:t>
      </w:r>
      <w:r w:rsidR="001830B5" w:rsidRPr="0057058E">
        <w:rPr>
          <w:rFonts w:ascii="Times New Roman" w:hAnsi="Times New Roman" w:cs="Times New Roman"/>
          <w:b/>
          <w:sz w:val="24"/>
          <w:szCs w:val="24"/>
        </w:rPr>
        <w:t>peed</w:t>
      </w:r>
      <w:r w:rsidRPr="0057058E">
        <w:rPr>
          <w:rFonts w:ascii="Times New Roman" w:hAnsi="Times New Roman" w:cs="Times New Roman"/>
          <w:b/>
          <w:sz w:val="24"/>
          <w:szCs w:val="24"/>
        </w:rPr>
        <w:t>.</w:t>
      </w:r>
      <w:proofErr w:type="gramEnd"/>
      <w:r w:rsidRPr="0057058E">
        <w:rPr>
          <w:rFonts w:ascii="Times New Roman" w:hAnsi="Times New Roman" w:cs="Times New Roman"/>
          <w:b/>
          <w:sz w:val="24"/>
          <w:szCs w:val="24"/>
        </w:rPr>
        <w:t xml:space="preserve">  </w:t>
      </w:r>
      <w:r w:rsidR="001830B5" w:rsidRPr="0057058E">
        <w:rPr>
          <w:rFonts w:ascii="Times New Roman" w:hAnsi="Times New Roman" w:cs="Times New Roman"/>
          <w:sz w:val="24"/>
          <w:szCs w:val="24"/>
        </w:rPr>
        <w:t xml:space="preserve">Training outcomes in executive processing speed were analyzed with MR analysis of the pretest to post-test difference scores on the Pair Cancellation test.  The overall analysis of variance was statistically significant (F (4, 55) = 9.53, p &lt; .001) with a </w:t>
      </w:r>
      <w:r w:rsidR="00C33801" w:rsidRPr="0057058E">
        <w:rPr>
          <w:rFonts w:ascii="Times New Roman" w:hAnsi="Times New Roman" w:cs="Times New Roman"/>
          <w:sz w:val="24"/>
          <w:szCs w:val="24"/>
        </w:rPr>
        <w:t>large</w:t>
      </w:r>
      <w:r w:rsidR="001830B5" w:rsidRPr="0057058E">
        <w:rPr>
          <w:rFonts w:ascii="Times New Roman" w:hAnsi="Times New Roman" w:cs="Times New Roman"/>
          <w:sz w:val="24"/>
          <w:szCs w:val="24"/>
        </w:rPr>
        <w:t xml:space="preserve"> effect size (R</w:t>
      </w:r>
      <w:r w:rsidR="001830B5" w:rsidRPr="0057058E">
        <w:rPr>
          <w:rFonts w:ascii="Times New Roman" w:hAnsi="Times New Roman" w:cs="Times New Roman"/>
          <w:sz w:val="24"/>
          <w:szCs w:val="24"/>
          <w:vertAlign w:val="superscript"/>
        </w:rPr>
        <w:t>2</w:t>
      </w:r>
      <w:r w:rsidR="001830B5" w:rsidRPr="0057058E">
        <w:rPr>
          <w:rFonts w:ascii="Times New Roman" w:hAnsi="Times New Roman" w:cs="Times New Roman"/>
          <w:sz w:val="24"/>
          <w:szCs w:val="24"/>
        </w:rPr>
        <w:t xml:space="preserve"> = .409).  The overall regression model accounted for 41% of the variance in scores; and 24.5% (sr</w:t>
      </w:r>
      <w:r w:rsidR="001830B5" w:rsidRPr="0057058E">
        <w:rPr>
          <w:rFonts w:ascii="Times New Roman" w:hAnsi="Times New Roman" w:cs="Times New Roman"/>
          <w:sz w:val="24"/>
          <w:szCs w:val="24"/>
          <w:vertAlign w:val="superscript"/>
        </w:rPr>
        <w:t>2</w:t>
      </w:r>
      <w:r w:rsidR="001830B5" w:rsidRPr="0057058E">
        <w:rPr>
          <w:rFonts w:ascii="Times New Roman" w:hAnsi="Times New Roman" w:cs="Times New Roman"/>
          <w:sz w:val="24"/>
          <w:szCs w:val="24"/>
        </w:rPr>
        <w:t xml:space="preserve"> = .245) was explained by group membership.  The treatment group gains were 11.3 points greater than the control group gains.  </w:t>
      </w:r>
    </w:p>
    <w:p w14:paraId="52C196E5" w14:textId="3528F231" w:rsidR="001830B5" w:rsidRPr="00263F72" w:rsidRDefault="001830B5" w:rsidP="00DA7015">
      <w:pPr>
        <w:spacing w:line="480" w:lineRule="auto"/>
        <w:ind w:firstLine="720"/>
        <w:contextualSpacing/>
        <w:rPr>
          <w:rFonts w:ascii="Times New Roman" w:hAnsi="Times New Roman" w:cs="Times New Roman"/>
          <w:sz w:val="24"/>
          <w:szCs w:val="24"/>
        </w:rPr>
      </w:pPr>
      <w:proofErr w:type="gramStart"/>
      <w:r w:rsidRPr="00263F72">
        <w:rPr>
          <w:rFonts w:ascii="Times New Roman" w:hAnsi="Times New Roman" w:cs="Times New Roman"/>
          <w:b/>
          <w:sz w:val="24"/>
          <w:szCs w:val="24"/>
        </w:rPr>
        <w:lastRenderedPageBreak/>
        <w:t>Word Attack</w:t>
      </w:r>
      <w:r w:rsidR="00DA7015" w:rsidRPr="00263F72">
        <w:rPr>
          <w:rFonts w:ascii="Times New Roman" w:hAnsi="Times New Roman" w:cs="Times New Roman"/>
          <w:b/>
          <w:sz w:val="24"/>
          <w:szCs w:val="24"/>
        </w:rPr>
        <w:t>.</w:t>
      </w:r>
      <w:proofErr w:type="gramEnd"/>
      <w:r w:rsidR="00DA7015" w:rsidRPr="00263F72">
        <w:rPr>
          <w:rFonts w:ascii="Times New Roman" w:hAnsi="Times New Roman" w:cs="Times New Roman"/>
          <w:b/>
          <w:sz w:val="24"/>
          <w:szCs w:val="24"/>
        </w:rPr>
        <w:t xml:space="preserve">  </w:t>
      </w:r>
      <w:r w:rsidRPr="00263F72">
        <w:rPr>
          <w:rFonts w:ascii="Times New Roman" w:hAnsi="Times New Roman" w:cs="Times New Roman"/>
          <w:sz w:val="24"/>
          <w:szCs w:val="24"/>
        </w:rPr>
        <w:t xml:space="preserve">MR analysis to predict Work Attack outcomes indicated that pretest to post-test gains on the Word Attack test were 12.3 points higher for the treatment than the gains for the control group.  The overall analysis of variance was statistically significant (F (4, 56) = 7.84, p &lt; .001) with a </w:t>
      </w:r>
      <w:r w:rsidR="00C33801" w:rsidRPr="00263F72">
        <w:rPr>
          <w:rFonts w:ascii="Times New Roman" w:hAnsi="Times New Roman" w:cs="Times New Roman"/>
          <w:sz w:val="24"/>
          <w:szCs w:val="24"/>
        </w:rPr>
        <w:t>large</w:t>
      </w:r>
      <w:r w:rsidRPr="00263F72">
        <w:rPr>
          <w:rFonts w:ascii="Times New Roman" w:hAnsi="Times New Roman" w:cs="Times New Roman"/>
          <w:sz w:val="24"/>
          <w:szCs w:val="24"/>
        </w:rPr>
        <w:t xml:space="preserve"> effect size (R</w:t>
      </w:r>
      <w:r w:rsidRPr="00263F72">
        <w:rPr>
          <w:rFonts w:ascii="Times New Roman" w:hAnsi="Times New Roman" w:cs="Times New Roman"/>
          <w:sz w:val="24"/>
          <w:szCs w:val="24"/>
          <w:vertAlign w:val="superscript"/>
        </w:rPr>
        <w:t>2</w:t>
      </w:r>
      <w:r w:rsidRPr="00263F72">
        <w:rPr>
          <w:rFonts w:ascii="Times New Roman" w:hAnsi="Times New Roman" w:cs="Times New Roman"/>
          <w:sz w:val="24"/>
          <w:szCs w:val="24"/>
        </w:rPr>
        <w:t xml:space="preserve"> = .359).   The overall regression model accounted for 36% of variance in scores; and examination of individual predictor variables indicated that 28.1% (sr</w:t>
      </w:r>
      <w:r w:rsidRPr="00263F72">
        <w:rPr>
          <w:rFonts w:ascii="Times New Roman" w:hAnsi="Times New Roman" w:cs="Times New Roman"/>
          <w:sz w:val="24"/>
          <w:szCs w:val="24"/>
          <w:vertAlign w:val="superscript"/>
        </w:rPr>
        <w:t>2</w:t>
      </w:r>
      <w:r w:rsidRPr="00263F72">
        <w:rPr>
          <w:rFonts w:ascii="Times New Roman" w:hAnsi="Times New Roman" w:cs="Times New Roman"/>
          <w:sz w:val="24"/>
          <w:szCs w:val="24"/>
        </w:rPr>
        <w:t xml:space="preserve"> = .281) of the variance in Word Attack gains was explained by group membership.  </w:t>
      </w:r>
    </w:p>
    <w:p w14:paraId="7A476FA5" w14:textId="0093D501" w:rsidR="001830B5" w:rsidRPr="00263F72" w:rsidRDefault="00DA7015" w:rsidP="00DA7015">
      <w:pPr>
        <w:spacing w:line="480" w:lineRule="auto"/>
        <w:ind w:firstLine="720"/>
        <w:contextualSpacing/>
        <w:rPr>
          <w:rFonts w:ascii="Times New Roman" w:hAnsi="Times New Roman" w:cs="Times New Roman"/>
          <w:sz w:val="24"/>
          <w:szCs w:val="24"/>
        </w:rPr>
      </w:pPr>
      <w:proofErr w:type="gramStart"/>
      <w:r w:rsidRPr="00263F72">
        <w:rPr>
          <w:rFonts w:ascii="Times New Roman" w:hAnsi="Times New Roman" w:cs="Times New Roman"/>
          <w:b/>
          <w:sz w:val="24"/>
          <w:szCs w:val="24"/>
        </w:rPr>
        <w:t>Auditory p</w:t>
      </w:r>
      <w:r w:rsidR="001830B5" w:rsidRPr="00263F72">
        <w:rPr>
          <w:rFonts w:ascii="Times New Roman" w:hAnsi="Times New Roman" w:cs="Times New Roman"/>
          <w:b/>
          <w:sz w:val="24"/>
          <w:szCs w:val="24"/>
        </w:rPr>
        <w:t>rocessing</w:t>
      </w:r>
      <w:r w:rsidRPr="00263F72">
        <w:rPr>
          <w:rFonts w:ascii="Times New Roman" w:hAnsi="Times New Roman" w:cs="Times New Roman"/>
          <w:b/>
          <w:sz w:val="24"/>
          <w:szCs w:val="24"/>
        </w:rPr>
        <w:t>.</w:t>
      </w:r>
      <w:proofErr w:type="gramEnd"/>
      <w:r w:rsidRPr="00263F72">
        <w:rPr>
          <w:rFonts w:ascii="Times New Roman" w:hAnsi="Times New Roman" w:cs="Times New Roman"/>
          <w:b/>
          <w:sz w:val="24"/>
          <w:szCs w:val="24"/>
        </w:rPr>
        <w:t xml:space="preserve">  </w:t>
      </w:r>
      <w:r w:rsidR="001830B5" w:rsidRPr="00263F72">
        <w:rPr>
          <w:rFonts w:ascii="Times New Roman" w:hAnsi="Times New Roman" w:cs="Times New Roman"/>
          <w:sz w:val="24"/>
          <w:szCs w:val="24"/>
        </w:rPr>
        <w:t xml:space="preserve">Training outcomes in auditory processing were analyzed with MR analysis of the pretest to post-test difference scores on the Sound Awareness test.  The overall analysis of variance was statistically significant (F (4, 56) = 7.59, p &lt; .001) with a </w:t>
      </w:r>
      <w:r w:rsidR="00C33801" w:rsidRPr="00263F72">
        <w:rPr>
          <w:rFonts w:ascii="Times New Roman" w:hAnsi="Times New Roman" w:cs="Times New Roman"/>
          <w:sz w:val="24"/>
          <w:szCs w:val="24"/>
        </w:rPr>
        <w:t>large</w:t>
      </w:r>
      <w:r w:rsidR="001830B5" w:rsidRPr="00263F72">
        <w:rPr>
          <w:rFonts w:ascii="Times New Roman" w:hAnsi="Times New Roman" w:cs="Times New Roman"/>
          <w:sz w:val="24"/>
          <w:szCs w:val="24"/>
        </w:rPr>
        <w:t xml:space="preserve"> effect size (R</w:t>
      </w:r>
      <w:r w:rsidR="001830B5" w:rsidRPr="00263F72">
        <w:rPr>
          <w:rFonts w:ascii="Times New Roman" w:hAnsi="Times New Roman" w:cs="Times New Roman"/>
          <w:sz w:val="24"/>
          <w:szCs w:val="24"/>
          <w:vertAlign w:val="superscript"/>
        </w:rPr>
        <w:t>2</w:t>
      </w:r>
      <w:r w:rsidR="001830B5" w:rsidRPr="00263F72">
        <w:rPr>
          <w:rFonts w:ascii="Times New Roman" w:hAnsi="Times New Roman" w:cs="Times New Roman"/>
          <w:sz w:val="24"/>
          <w:szCs w:val="24"/>
        </w:rPr>
        <w:t xml:space="preserve"> = .352).  The overall regression model accounted for 35.2% of the variance in scores; and 28.4% (sr</w:t>
      </w:r>
      <w:r w:rsidR="001830B5" w:rsidRPr="00263F72">
        <w:rPr>
          <w:rFonts w:ascii="Times New Roman" w:hAnsi="Times New Roman" w:cs="Times New Roman"/>
          <w:sz w:val="24"/>
          <w:szCs w:val="24"/>
          <w:vertAlign w:val="superscript"/>
        </w:rPr>
        <w:t>2</w:t>
      </w:r>
      <w:r w:rsidR="001830B5" w:rsidRPr="00263F72">
        <w:rPr>
          <w:rFonts w:ascii="Times New Roman" w:hAnsi="Times New Roman" w:cs="Times New Roman"/>
          <w:sz w:val="24"/>
          <w:szCs w:val="24"/>
        </w:rPr>
        <w:t xml:space="preserve"> = .284) was explained by group membership.  The treatment group gains were 15.9 points greater than the control group gains.  </w:t>
      </w:r>
    </w:p>
    <w:p w14:paraId="304A2BEF" w14:textId="5AB94255" w:rsidR="00BA626F" w:rsidRPr="0057058E" w:rsidRDefault="00FD5F81" w:rsidP="009B2635">
      <w:pPr>
        <w:spacing w:line="480" w:lineRule="auto"/>
        <w:contextualSpacing/>
        <w:rPr>
          <w:rFonts w:ascii="Times New Roman" w:hAnsi="Times New Roman" w:cs="Times New Roman"/>
          <w:b/>
          <w:sz w:val="24"/>
          <w:szCs w:val="24"/>
        </w:rPr>
      </w:pPr>
      <w:r w:rsidRPr="0057058E">
        <w:rPr>
          <w:rFonts w:ascii="Times New Roman" w:hAnsi="Times New Roman" w:cs="Times New Roman"/>
          <w:b/>
          <w:sz w:val="24"/>
          <w:szCs w:val="24"/>
        </w:rPr>
        <w:t>DISCUSSION</w:t>
      </w:r>
    </w:p>
    <w:p w14:paraId="62FB9469" w14:textId="22C36993" w:rsidR="006F473F" w:rsidRPr="0057058E" w:rsidRDefault="00C25E90" w:rsidP="009B2635">
      <w:pPr>
        <w:spacing w:line="480" w:lineRule="auto"/>
        <w:contextualSpacing/>
        <w:rPr>
          <w:rFonts w:ascii="Times New Roman" w:hAnsi="Times New Roman" w:cs="Times New Roman"/>
          <w:sz w:val="24"/>
          <w:szCs w:val="24"/>
        </w:rPr>
      </w:pPr>
      <w:r w:rsidRPr="0057058E">
        <w:rPr>
          <w:rFonts w:ascii="Times New Roman" w:hAnsi="Times New Roman" w:cs="Times New Roman"/>
          <w:b/>
          <w:sz w:val="24"/>
          <w:szCs w:val="24"/>
        </w:rPr>
        <w:tab/>
      </w:r>
      <w:r w:rsidR="004D1FBE" w:rsidRPr="0057058E">
        <w:rPr>
          <w:rFonts w:ascii="Times New Roman" w:hAnsi="Times New Roman" w:cs="Times New Roman"/>
          <w:sz w:val="24"/>
          <w:szCs w:val="24"/>
        </w:rPr>
        <w:t>The purpose of this study was to examine the effectiveness of the ThinkRx</w:t>
      </w:r>
      <w:r w:rsidR="00243AE1" w:rsidRPr="0057058E">
        <w:rPr>
          <w:rFonts w:ascii="Times New Roman" w:hAnsi="Times New Roman" w:cs="Times New Roman"/>
          <w:sz w:val="24"/>
          <w:szCs w:val="24"/>
        </w:rPr>
        <w:t>/ReadRx</w:t>
      </w:r>
      <w:r w:rsidR="004D1FBE" w:rsidRPr="0057058E">
        <w:rPr>
          <w:rFonts w:ascii="Times New Roman" w:hAnsi="Times New Roman" w:cs="Times New Roman"/>
          <w:sz w:val="24"/>
          <w:szCs w:val="24"/>
        </w:rPr>
        <w:t xml:space="preserve"> cognitive training program for student</w:t>
      </w:r>
      <w:r w:rsidR="00C33801" w:rsidRPr="0057058E">
        <w:rPr>
          <w:rFonts w:ascii="Times New Roman" w:hAnsi="Times New Roman" w:cs="Times New Roman"/>
          <w:sz w:val="24"/>
          <w:szCs w:val="24"/>
        </w:rPr>
        <w:t>s</w:t>
      </w:r>
      <w:r w:rsidR="004D1FBE" w:rsidRPr="0057058E">
        <w:rPr>
          <w:rFonts w:ascii="Times New Roman" w:hAnsi="Times New Roman" w:cs="Times New Roman"/>
          <w:sz w:val="24"/>
          <w:szCs w:val="24"/>
        </w:rPr>
        <w:t xml:space="preserve"> with learning </w:t>
      </w:r>
      <w:r w:rsidR="00C33801" w:rsidRPr="0057058E">
        <w:rPr>
          <w:rFonts w:ascii="Times New Roman" w:hAnsi="Times New Roman" w:cs="Times New Roman"/>
          <w:sz w:val="24"/>
          <w:szCs w:val="24"/>
        </w:rPr>
        <w:t>problems</w:t>
      </w:r>
      <w:r w:rsidR="004D1FBE" w:rsidRPr="0057058E">
        <w:rPr>
          <w:rFonts w:ascii="Times New Roman" w:hAnsi="Times New Roman" w:cs="Times New Roman"/>
          <w:sz w:val="24"/>
          <w:szCs w:val="24"/>
        </w:rPr>
        <w:t xml:space="preserve">.  </w:t>
      </w:r>
      <w:r w:rsidRPr="0057058E">
        <w:rPr>
          <w:rFonts w:ascii="Times New Roman" w:hAnsi="Times New Roman" w:cs="Times New Roman"/>
          <w:sz w:val="24"/>
          <w:szCs w:val="24"/>
        </w:rPr>
        <w:t>The results</w:t>
      </w:r>
      <w:r w:rsidR="00243AE1" w:rsidRPr="0057058E">
        <w:rPr>
          <w:rFonts w:ascii="Times New Roman" w:hAnsi="Times New Roman" w:cs="Times New Roman"/>
          <w:sz w:val="24"/>
          <w:szCs w:val="24"/>
        </w:rPr>
        <w:t xml:space="preserve"> of the analyse</w:t>
      </w:r>
      <w:r w:rsidRPr="0057058E">
        <w:rPr>
          <w:rFonts w:ascii="Times New Roman" w:hAnsi="Times New Roman" w:cs="Times New Roman"/>
          <w:sz w:val="24"/>
          <w:szCs w:val="24"/>
        </w:rPr>
        <w:t>s indicate</w:t>
      </w:r>
      <w:r w:rsidR="00243AE1" w:rsidRPr="0057058E">
        <w:rPr>
          <w:rFonts w:ascii="Times New Roman" w:hAnsi="Times New Roman" w:cs="Times New Roman"/>
          <w:sz w:val="24"/>
          <w:szCs w:val="24"/>
        </w:rPr>
        <w:t>d</w:t>
      </w:r>
      <w:r w:rsidRPr="0057058E">
        <w:rPr>
          <w:rFonts w:ascii="Times New Roman" w:hAnsi="Times New Roman" w:cs="Times New Roman"/>
          <w:sz w:val="24"/>
          <w:szCs w:val="24"/>
        </w:rPr>
        <w:t xml:space="preserve"> that students who completed the cognitive training program realized greater gains </w:t>
      </w:r>
      <w:r w:rsidR="008239E6" w:rsidRPr="0057058E">
        <w:rPr>
          <w:rFonts w:ascii="Times New Roman" w:hAnsi="Times New Roman" w:cs="Times New Roman"/>
          <w:sz w:val="24"/>
          <w:szCs w:val="24"/>
        </w:rPr>
        <w:t xml:space="preserve">than the control group </w:t>
      </w:r>
      <w:r w:rsidRPr="0057058E">
        <w:rPr>
          <w:rFonts w:ascii="Times New Roman" w:hAnsi="Times New Roman" w:cs="Times New Roman"/>
          <w:sz w:val="24"/>
          <w:szCs w:val="24"/>
        </w:rPr>
        <w:t>across all measures</w:t>
      </w:r>
      <w:r w:rsidR="008239E6" w:rsidRPr="0057058E">
        <w:rPr>
          <w:rFonts w:ascii="Times New Roman" w:hAnsi="Times New Roman" w:cs="Times New Roman"/>
          <w:sz w:val="24"/>
          <w:szCs w:val="24"/>
        </w:rPr>
        <w:t>.  Statistically-significant differences were noted in six of the seven sets of scores</w:t>
      </w:r>
      <w:r w:rsidR="001547BA" w:rsidRPr="0057058E">
        <w:rPr>
          <w:rFonts w:ascii="Times New Roman" w:hAnsi="Times New Roman" w:cs="Times New Roman"/>
          <w:sz w:val="24"/>
          <w:szCs w:val="24"/>
        </w:rPr>
        <w:t xml:space="preserve"> measuring long-term memory, logic and reasoning, working memory, executive processing speed, </w:t>
      </w:r>
      <w:r w:rsidR="006F473F" w:rsidRPr="0057058E">
        <w:rPr>
          <w:rFonts w:ascii="Times New Roman" w:hAnsi="Times New Roman" w:cs="Times New Roman"/>
          <w:sz w:val="24"/>
          <w:szCs w:val="24"/>
        </w:rPr>
        <w:t>auditory processing, and Word Attack</w:t>
      </w:r>
      <w:r w:rsidR="008239E6" w:rsidRPr="0057058E">
        <w:rPr>
          <w:rFonts w:ascii="Times New Roman" w:hAnsi="Times New Roman" w:cs="Times New Roman"/>
          <w:sz w:val="24"/>
          <w:szCs w:val="24"/>
        </w:rPr>
        <w:t xml:space="preserve">.  </w:t>
      </w:r>
      <w:r w:rsidR="001547BA" w:rsidRPr="0057058E">
        <w:rPr>
          <w:rFonts w:ascii="Times New Roman" w:hAnsi="Times New Roman" w:cs="Times New Roman"/>
          <w:sz w:val="24"/>
          <w:szCs w:val="24"/>
        </w:rPr>
        <w:t xml:space="preserve">The results are consistent with previous findings that direct training </w:t>
      </w:r>
      <w:r w:rsidR="00C97C39" w:rsidRPr="0057058E">
        <w:rPr>
          <w:rFonts w:ascii="Times New Roman" w:hAnsi="Times New Roman" w:cs="Times New Roman"/>
          <w:sz w:val="24"/>
          <w:szCs w:val="24"/>
        </w:rPr>
        <w:t xml:space="preserve">of </w:t>
      </w:r>
      <w:r w:rsidR="001547BA" w:rsidRPr="0057058E">
        <w:rPr>
          <w:rFonts w:ascii="Times New Roman" w:hAnsi="Times New Roman" w:cs="Times New Roman"/>
          <w:sz w:val="24"/>
          <w:szCs w:val="24"/>
        </w:rPr>
        <w:t>individual cognitive skill</w:t>
      </w:r>
      <w:r w:rsidR="006F473F" w:rsidRPr="0057058E">
        <w:rPr>
          <w:rFonts w:ascii="Times New Roman" w:hAnsi="Times New Roman" w:cs="Times New Roman"/>
          <w:sz w:val="24"/>
          <w:szCs w:val="24"/>
        </w:rPr>
        <w:t>s</w:t>
      </w:r>
      <w:r w:rsidR="001547BA" w:rsidRPr="0057058E">
        <w:rPr>
          <w:rFonts w:ascii="Times New Roman" w:hAnsi="Times New Roman" w:cs="Times New Roman"/>
          <w:sz w:val="24"/>
          <w:szCs w:val="24"/>
        </w:rPr>
        <w:t xml:space="preserve"> increases functioning in the </w:t>
      </w:r>
      <w:r w:rsidR="00263F72">
        <w:rPr>
          <w:rFonts w:ascii="Times New Roman" w:hAnsi="Times New Roman" w:cs="Times New Roman"/>
          <w:sz w:val="24"/>
          <w:szCs w:val="24"/>
        </w:rPr>
        <w:t>trained area</w:t>
      </w:r>
      <w:r w:rsidR="00263F72">
        <w:rPr>
          <w:rFonts w:ascii="Times New Roman" w:hAnsi="Times New Roman" w:cs="Times New Roman"/>
          <w:sz w:val="24"/>
          <w:szCs w:val="24"/>
          <w:vertAlign w:val="superscript"/>
        </w:rPr>
        <w:t>4</w:t>
      </w:r>
      <w:proofErr w:type="gramStart"/>
      <w:r w:rsidR="00263F72">
        <w:rPr>
          <w:rFonts w:ascii="Times New Roman" w:hAnsi="Times New Roman" w:cs="Times New Roman"/>
          <w:sz w:val="24"/>
          <w:szCs w:val="24"/>
          <w:vertAlign w:val="superscript"/>
        </w:rPr>
        <w:t>,12,13,14,15,18</w:t>
      </w:r>
      <w:proofErr w:type="gramEnd"/>
      <w:r w:rsidR="001547BA" w:rsidRPr="0057058E">
        <w:rPr>
          <w:rFonts w:ascii="Times New Roman" w:hAnsi="Times New Roman" w:cs="Times New Roman"/>
          <w:sz w:val="24"/>
          <w:szCs w:val="24"/>
        </w:rPr>
        <w:t>.  However, this is the first study to document significant improvements in six cognitive skills following comprehensive</w:t>
      </w:r>
      <w:r w:rsidR="001941C9" w:rsidRPr="0057058E">
        <w:rPr>
          <w:rFonts w:ascii="Times New Roman" w:hAnsi="Times New Roman" w:cs="Times New Roman"/>
          <w:sz w:val="24"/>
          <w:szCs w:val="24"/>
        </w:rPr>
        <w:t>, one-on-one</w:t>
      </w:r>
      <w:r w:rsidR="001547BA" w:rsidRPr="0057058E">
        <w:rPr>
          <w:rFonts w:ascii="Times New Roman" w:hAnsi="Times New Roman" w:cs="Times New Roman"/>
          <w:sz w:val="24"/>
          <w:szCs w:val="24"/>
        </w:rPr>
        <w:t xml:space="preserve"> cognitive training.  </w:t>
      </w:r>
      <w:r w:rsidR="00772CEF" w:rsidRPr="0057058E">
        <w:rPr>
          <w:rFonts w:ascii="Times New Roman" w:hAnsi="Times New Roman" w:cs="Times New Roman"/>
          <w:sz w:val="24"/>
          <w:szCs w:val="24"/>
        </w:rPr>
        <w:lastRenderedPageBreak/>
        <w:t xml:space="preserve">This is a critical addition to the literature given the multivariate nature of skills needed for </w:t>
      </w:r>
      <w:r w:rsidR="00BC0313">
        <w:rPr>
          <w:rFonts w:ascii="Times New Roman" w:hAnsi="Times New Roman" w:cs="Times New Roman"/>
          <w:sz w:val="24"/>
          <w:szCs w:val="24"/>
        </w:rPr>
        <w:t>learning and reading</w:t>
      </w:r>
      <w:r w:rsidR="00BC0313">
        <w:rPr>
          <w:rFonts w:ascii="Times New Roman" w:hAnsi="Times New Roman" w:cs="Times New Roman"/>
          <w:sz w:val="24"/>
          <w:szCs w:val="24"/>
          <w:vertAlign w:val="superscript"/>
        </w:rPr>
        <w:t>26</w:t>
      </w:r>
      <w:r w:rsidR="00772CEF" w:rsidRPr="0057058E">
        <w:rPr>
          <w:rFonts w:ascii="Times New Roman" w:hAnsi="Times New Roman" w:cs="Times New Roman"/>
          <w:sz w:val="24"/>
          <w:szCs w:val="24"/>
        </w:rPr>
        <w:t>.</w:t>
      </w:r>
    </w:p>
    <w:p w14:paraId="2852C7E5" w14:textId="750148E4" w:rsidR="004B3566" w:rsidRPr="0057058E" w:rsidRDefault="00155A2F" w:rsidP="006F473F">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 xml:space="preserve">Further, membership in the treatment group was a significant predictor of pretest to post-test gains on the same six skills.  Although an association between age and long-term memory was approaching significance, the examination of individual predictors of score gains revealed no significant association with age, gender, or learning disability in any of the measures.   </w:t>
      </w:r>
      <w:r w:rsidR="004B3566" w:rsidRPr="0057058E">
        <w:rPr>
          <w:rFonts w:ascii="Times New Roman" w:hAnsi="Times New Roman" w:cs="Times New Roman"/>
          <w:sz w:val="24"/>
          <w:szCs w:val="24"/>
        </w:rPr>
        <w:t xml:space="preserve">One interesting finding is the consistency of gains for all students in the treatment group regardless of learning disability status.  That is, both students with a prior learning disability diagnosis as well as those without a diagnosis made significant gains.  This finding indicates that cognitive training </w:t>
      </w:r>
      <w:r w:rsidRPr="0057058E">
        <w:rPr>
          <w:rFonts w:ascii="Times New Roman" w:hAnsi="Times New Roman" w:cs="Times New Roman"/>
          <w:sz w:val="24"/>
          <w:szCs w:val="24"/>
        </w:rPr>
        <w:t xml:space="preserve">may be </w:t>
      </w:r>
      <w:r w:rsidR="004B3566" w:rsidRPr="0057058E">
        <w:rPr>
          <w:rFonts w:ascii="Times New Roman" w:hAnsi="Times New Roman" w:cs="Times New Roman"/>
          <w:sz w:val="24"/>
          <w:szCs w:val="24"/>
        </w:rPr>
        <w:t xml:space="preserve">appropriate for all types of struggling students, and not an intervention limited to students with LD diagnoses.  </w:t>
      </w:r>
      <w:r w:rsidRPr="0057058E">
        <w:rPr>
          <w:rFonts w:ascii="Times New Roman" w:hAnsi="Times New Roman" w:cs="Times New Roman"/>
          <w:sz w:val="24"/>
          <w:szCs w:val="24"/>
        </w:rPr>
        <w:t xml:space="preserve"> A similar finding that age and gender did not influence outcomes for students in the treatment group also widens the potential application of cognitive training.  The interventions may be appropriate for students at any age and for either gender.  </w:t>
      </w:r>
    </w:p>
    <w:p w14:paraId="143DE04E" w14:textId="0F5DAB21" w:rsidR="00C25E90" w:rsidRPr="0057058E" w:rsidRDefault="008239E6" w:rsidP="006F473F">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 xml:space="preserve">It is interesting to note that the only non-significant difference between the treatment and control groups was on the </w:t>
      </w:r>
      <w:r w:rsidR="006F473F" w:rsidRPr="0057058E">
        <w:rPr>
          <w:rFonts w:ascii="Times New Roman" w:hAnsi="Times New Roman" w:cs="Times New Roman"/>
          <w:sz w:val="24"/>
          <w:szCs w:val="24"/>
        </w:rPr>
        <w:t>Spatial R</w:t>
      </w:r>
      <w:r w:rsidRPr="0057058E">
        <w:rPr>
          <w:rFonts w:ascii="Times New Roman" w:hAnsi="Times New Roman" w:cs="Times New Roman"/>
          <w:sz w:val="24"/>
          <w:szCs w:val="24"/>
        </w:rPr>
        <w:t xml:space="preserve">elations test, a measure of visual processing.  </w:t>
      </w:r>
      <w:r w:rsidR="00155A2F" w:rsidRPr="0057058E">
        <w:rPr>
          <w:rFonts w:ascii="Times New Roman" w:hAnsi="Times New Roman" w:cs="Times New Roman"/>
          <w:sz w:val="24"/>
          <w:szCs w:val="24"/>
        </w:rPr>
        <w:t xml:space="preserve"> </w:t>
      </w:r>
      <w:r w:rsidR="006F473F" w:rsidRPr="0057058E">
        <w:rPr>
          <w:rFonts w:ascii="Times New Roman" w:hAnsi="Times New Roman" w:cs="Times New Roman"/>
          <w:sz w:val="24"/>
          <w:szCs w:val="24"/>
        </w:rPr>
        <w:t xml:space="preserve">Although gains were higher in the treatment group (M = 8.77) than the control group (M = 3.33), both groups realized gains from pretest to post-test.  </w:t>
      </w:r>
      <w:r w:rsidRPr="0057058E">
        <w:rPr>
          <w:rFonts w:ascii="Times New Roman" w:hAnsi="Times New Roman" w:cs="Times New Roman"/>
          <w:sz w:val="24"/>
          <w:szCs w:val="24"/>
        </w:rPr>
        <w:t>Perhaps this is due to the developmental nature of visual processing skills</w:t>
      </w:r>
      <w:r w:rsidR="00155A2F" w:rsidRPr="0057058E">
        <w:rPr>
          <w:rFonts w:ascii="Times New Roman" w:hAnsi="Times New Roman" w:cs="Times New Roman"/>
          <w:sz w:val="24"/>
          <w:szCs w:val="24"/>
        </w:rPr>
        <w:t xml:space="preserve"> on a continuum of natural progressi</w:t>
      </w:r>
      <w:r w:rsidR="00BC0313">
        <w:rPr>
          <w:rFonts w:ascii="Times New Roman" w:hAnsi="Times New Roman" w:cs="Times New Roman"/>
          <w:sz w:val="24"/>
          <w:szCs w:val="24"/>
        </w:rPr>
        <w:t>on through adolescence</w:t>
      </w:r>
      <w:r w:rsidR="00BC0313">
        <w:rPr>
          <w:rFonts w:ascii="Times New Roman" w:hAnsi="Times New Roman" w:cs="Times New Roman"/>
          <w:sz w:val="24"/>
          <w:szCs w:val="24"/>
          <w:vertAlign w:val="superscript"/>
        </w:rPr>
        <w:t>27</w:t>
      </w:r>
      <w:r w:rsidR="006F473F" w:rsidRPr="0057058E">
        <w:rPr>
          <w:rFonts w:ascii="Times New Roman" w:hAnsi="Times New Roman" w:cs="Times New Roman"/>
          <w:sz w:val="24"/>
          <w:szCs w:val="24"/>
        </w:rPr>
        <w:t xml:space="preserve">, and </w:t>
      </w:r>
      <w:r w:rsidR="00155A2F" w:rsidRPr="0057058E">
        <w:rPr>
          <w:rFonts w:ascii="Times New Roman" w:hAnsi="Times New Roman" w:cs="Times New Roman"/>
          <w:sz w:val="24"/>
          <w:szCs w:val="24"/>
        </w:rPr>
        <w:t xml:space="preserve">associated </w:t>
      </w:r>
      <w:r w:rsidR="006F473F" w:rsidRPr="0057058E">
        <w:rPr>
          <w:rFonts w:ascii="Times New Roman" w:hAnsi="Times New Roman" w:cs="Times New Roman"/>
          <w:sz w:val="24"/>
          <w:szCs w:val="24"/>
        </w:rPr>
        <w:t>maturation effects during the 24-week period between pretesting and post-testing</w:t>
      </w:r>
      <w:r w:rsidRPr="0057058E">
        <w:rPr>
          <w:rFonts w:ascii="Times New Roman" w:hAnsi="Times New Roman" w:cs="Times New Roman"/>
          <w:sz w:val="24"/>
          <w:szCs w:val="24"/>
        </w:rPr>
        <w:t xml:space="preserve">.  </w:t>
      </w:r>
      <w:r w:rsidR="006F473F" w:rsidRPr="0057058E">
        <w:rPr>
          <w:rFonts w:ascii="Times New Roman" w:hAnsi="Times New Roman" w:cs="Times New Roman"/>
          <w:sz w:val="24"/>
          <w:szCs w:val="24"/>
        </w:rPr>
        <w:t xml:space="preserve"> An alternative explanation</w:t>
      </w:r>
      <w:r w:rsidR="00155A2F" w:rsidRPr="0057058E">
        <w:rPr>
          <w:rFonts w:ascii="Times New Roman" w:hAnsi="Times New Roman" w:cs="Times New Roman"/>
          <w:sz w:val="24"/>
          <w:szCs w:val="24"/>
        </w:rPr>
        <w:t>, however,</w:t>
      </w:r>
      <w:r w:rsidR="006F473F" w:rsidRPr="0057058E">
        <w:rPr>
          <w:rFonts w:ascii="Times New Roman" w:hAnsi="Times New Roman" w:cs="Times New Roman"/>
          <w:sz w:val="24"/>
          <w:szCs w:val="24"/>
        </w:rPr>
        <w:t xml:space="preserve"> may be that the exercises delivered by clinicians were focused more heavily on the auditory processing</w:t>
      </w:r>
      <w:r w:rsidR="00D932F9" w:rsidRPr="0057058E">
        <w:rPr>
          <w:rFonts w:ascii="Times New Roman" w:hAnsi="Times New Roman" w:cs="Times New Roman"/>
          <w:sz w:val="24"/>
          <w:szCs w:val="24"/>
        </w:rPr>
        <w:t>,</w:t>
      </w:r>
      <w:r w:rsidR="006F473F" w:rsidRPr="0057058E">
        <w:rPr>
          <w:rFonts w:ascii="Times New Roman" w:hAnsi="Times New Roman" w:cs="Times New Roman"/>
          <w:sz w:val="24"/>
          <w:szCs w:val="24"/>
        </w:rPr>
        <w:t xml:space="preserve"> memory</w:t>
      </w:r>
      <w:r w:rsidR="00D932F9" w:rsidRPr="0057058E">
        <w:rPr>
          <w:rFonts w:ascii="Times New Roman" w:hAnsi="Times New Roman" w:cs="Times New Roman"/>
          <w:sz w:val="24"/>
          <w:szCs w:val="24"/>
        </w:rPr>
        <w:t xml:space="preserve">, </w:t>
      </w:r>
      <w:r w:rsidR="00FC24E2" w:rsidRPr="0057058E">
        <w:rPr>
          <w:rFonts w:ascii="Times New Roman" w:hAnsi="Times New Roman" w:cs="Times New Roman"/>
          <w:sz w:val="24"/>
          <w:szCs w:val="24"/>
        </w:rPr>
        <w:t>reasoning, and executive processing</w:t>
      </w:r>
      <w:r w:rsidR="006F473F" w:rsidRPr="0057058E">
        <w:rPr>
          <w:rFonts w:ascii="Times New Roman" w:hAnsi="Times New Roman" w:cs="Times New Roman"/>
          <w:sz w:val="24"/>
          <w:szCs w:val="24"/>
        </w:rPr>
        <w:t xml:space="preserve"> skills necessary for reading and learning. </w:t>
      </w:r>
      <w:r w:rsidR="00155A2F" w:rsidRPr="0057058E">
        <w:rPr>
          <w:rFonts w:ascii="Times New Roman" w:hAnsi="Times New Roman" w:cs="Times New Roman"/>
          <w:sz w:val="24"/>
          <w:szCs w:val="24"/>
        </w:rPr>
        <w:t xml:space="preserve"> This focus is a key component of the ReadRx and ThinkRx programs.  </w:t>
      </w:r>
      <w:r w:rsidR="006F473F" w:rsidRPr="0057058E">
        <w:rPr>
          <w:rFonts w:ascii="Times New Roman" w:hAnsi="Times New Roman" w:cs="Times New Roman"/>
          <w:sz w:val="24"/>
          <w:szCs w:val="24"/>
        </w:rPr>
        <w:t xml:space="preserve">A clinical implication of </w:t>
      </w:r>
      <w:r w:rsidR="00C97C39" w:rsidRPr="0057058E">
        <w:rPr>
          <w:rFonts w:ascii="Times New Roman" w:hAnsi="Times New Roman" w:cs="Times New Roman"/>
          <w:sz w:val="24"/>
          <w:szCs w:val="24"/>
        </w:rPr>
        <w:t>this finding is that the cognitive training</w:t>
      </w:r>
      <w:r w:rsidR="006F473F" w:rsidRPr="0057058E">
        <w:rPr>
          <w:rFonts w:ascii="Times New Roman" w:hAnsi="Times New Roman" w:cs="Times New Roman"/>
          <w:sz w:val="24"/>
          <w:szCs w:val="24"/>
        </w:rPr>
        <w:t xml:space="preserve"> procedures </w:t>
      </w:r>
      <w:r w:rsidR="00C97C39" w:rsidRPr="0057058E">
        <w:rPr>
          <w:rFonts w:ascii="Times New Roman" w:hAnsi="Times New Roman" w:cs="Times New Roman"/>
          <w:sz w:val="24"/>
          <w:szCs w:val="24"/>
        </w:rPr>
        <w:t xml:space="preserve">use in </w:t>
      </w:r>
      <w:r w:rsidR="00C97C39" w:rsidRPr="0057058E">
        <w:rPr>
          <w:rFonts w:ascii="Times New Roman" w:hAnsi="Times New Roman" w:cs="Times New Roman"/>
          <w:sz w:val="24"/>
          <w:szCs w:val="24"/>
        </w:rPr>
        <w:lastRenderedPageBreak/>
        <w:t xml:space="preserve">this study </w:t>
      </w:r>
      <w:r w:rsidR="006F473F" w:rsidRPr="0057058E">
        <w:rPr>
          <w:rFonts w:ascii="Times New Roman" w:hAnsi="Times New Roman" w:cs="Times New Roman"/>
          <w:sz w:val="24"/>
          <w:szCs w:val="24"/>
        </w:rPr>
        <w:t>may indeed complement an exi</w:t>
      </w:r>
      <w:r w:rsidR="00C97C39" w:rsidRPr="0057058E">
        <w:rPr>
          <w:rFonts w:ascii="Times New Roman" w:hAnsi="Times New Roman" w:cs="Times New Roman"/>
          <w:sz w:val="24"/>
          <w:szCs w:val="24"/>
        </w:rPr>
        <w:t>sting visual therapy paradigm to maximize outcomes</w:t>
      </w:r>
      <w:r w:rsidR="00FC24E2" w:rsidRPr="0057058E">
        <w:rPr>
          <w:rFonts w:ascii="Times New Roman" w:hAnsi="Times New Roman" w:cs="Times New Roman"/>
          <w:sz w:val="24"/>
          <w:szCs w:val="24"/>
        </w:rPr>
        <w:t xml:space="preserve"> in all areas</w:t>
      </w:r>
      <w:r w:rsidR="00C97C39" w:rsidRPr="0057058E">
        <w:rPr>
          <w:rFonts w:ascii="Times New Roman" w:hAnsi="Times New Roman" w:cs="Times New Roman"/>
          <w:sz w:val="24"/>
          <w:szCs w:val="24"/>
        </w:rPr>
        <w:t xml:space="preserve"> for struggling learners. </w:t>
      </w:r>
    </w:p>
    <w:p w14:paraId="51E469B6" w14:textId="6B351852" w:rsidR="00683724" w:rsidRDefault="00683724" w:rsidP="006F473F">
      <w:pPr>
        <w:spacing w:line="480" w:lineRule="auto"/>
        <w:ind w:firstLine="720"/>
        <w:contextualSpacing/>
        <w:rPr>
          <w:rFonts w:ascii="Times New Roman" w:hAnsi="Times New Roman" w:cs="Times New Roman"/>
          <w:sz w:val="24"/>
          <w:szCs w:val="24"/>
        </w:rPr>
      </w:pPr>
      <w:r w:rsidRPr="0057058E">
        <w:rPr>
          <w:rFonts w:ascii="Times New Roman" w:hAnsi="Times New Roman" w:cs="Times New Roman"/>
          <w:sz w:val="24"/>
          <w:szCs w:val="24"/>
        </w:rPr>
        <w:t xml:space="preserve">A limitation of the study was the lack of randomization of participants.  </w:t>
      </w:r>
      <w:proofErr w:type="gramStart"/>
      <w:r w:rsidR="000667C1" w:rsidRPr="0057058E">
        <w:rPr>
          <w:rFonts w:ascii="Times New Roman" w:hAnsi="Times New Roman" w:cs="Times New Roman"/>
          <w:sz w:val="24"/>
          <w:szCs w:val="24"/>
        </w:rPr>
        <w:t>Participants in t</w:t>
      </w:r>
      <w:r w:rsidRPr="0057058E">
        <w:rPr>
          <w:rFonts w:ascii="Times New Roman" w:hAnsi="Times New Roman" w:cs="Times New Roman"/>
          <w:sz w:val="24"/>
          <w:szCs w:val="24"/>
        </w:rPr>
        <w:t>he treatment group self-selected into the cognitive training program.</w:t>
      </w:r>
      <w:proofErr w:type="gramEnd"/>
      <w:r w:rsidRPr="0057058E">
        <w:rPr>
          <w:rFonts w:ascii="Times New Roman" w:hAnsi="Times New Roman" w:cs="Times New Roman"/>
          <w:sz w:val="24"/>
          <w:szCs w:val="24"/>
        </w:rPr>
        <w:t xml:space="preserve">  However, the control group participants were selected through propensity matching, a procedure which </w:t>
      </w:r>
      <w:r w:rsidR="000667C1" w:rsidRPr="0057058E">
        <w:rPr>
          <w:rFonts w:ascii="Times New Roman" w:hAnsi="Times New Roman" w:cs="Times New Roman"/>
          <w:sz w:val="24"/>
          <w:szCs w:val="24"/>
        </w:rPr>
        <w:t>helps mitigate</w:t>
      </w:r>
      <w:r w:rsidRPr="0057058E">
        <w:rPr>
          <w:rFonts w:ascii="Times New Roman" w:hAnsi="Times New Roman" w:cs="Times New Roman"/>
          <w:sz w:val="24"/>
          <w:szCs w:val="24"/>
        </w:rPr>
        <w:t xml:space="preserve"> the </w:t>
      </w:r>
      <w:r w:rsidR="000667C1" w:rsidRPr="0057058E">
        <w:rPr>
          <w:rFonts w:ascii="Times New Roman" w:hAnsi="Times New Roman" w:cs="Times New Roman"/>
          <w:sz w:val="24"/>
          <w:szCs w:val="24"/>
        </w:rPr>
        <w:t>effects of non-randomization.  Further, the use of difference</w:t>
      </w:r>
      <w:r w:rsidR="00165521" w:rsidRPr="0057058E">
        <w:rPr>
          <w:rFonts w:ascii="Times New Roman" w:hAnsi="Times New Roman" w:cs="Times New Roman"/>
          <w:sz w:val="24"/>
          <w:szCs w:val="24"/>
        </w:rPr>
        <w:t xml:space="preserve"> (gain)</w:t>
      </w:r>
      <w:r w:rsidR="000667C1" w:rsidRPr="0057058E">
        <w:rPr>
          <w:rFonts w:ascii="Times New Roman" w:hAnsi="Times New Roman" w:cs="Times New Roman"/>
          <w:sz w:val="24"/>
          <w:szCs w:val="24"/>
        </w:rPr>
        <w:t xml:space="preserve"> scores in </w:t>
      </w:r>
      <w:r w:rsidR="00165521" w:rsidRPr="0057058E">
        <w:rPr>
          <w:rFonts w:ascii="Times New Roman" w:hAnsi="Times New Roman" w:cs="Times New Roman"/>
          <w:sz w:val="24"/>
          <w:szCs w:val="24"/>
        </w:rPr>
        <w:t xml:space="preserve">multiple regression analysis controlled for any differences among students’ pretest scores.  </w:t>
      </w:r>
      <w:r w:rsidR="00A268E3" w:rsidRPr="0057058E">
        <w:rPr>
          <w:rFonts w:ascii="Times New Roman" w:hAnsi="Times New Roman" w:cs="Times New Roman"/>
          <w:sz w:val="24"/>
          <w:szCs w:val="24"/>
        </w:rPr>
        <w:t xml:space="preserve">Future studies should incorporate randomization and </w:t>
      </w:r>
      <w:r w:rsidR="00243AE1" w:rsidRPr="0057058E">
        <w:rPr>
          <w:rFonts w:ascii="Times New Roman" w:hAnsi="Times New Roman" w:cs="Times New Roman"/>
          <w:sz w:val="24"/>
          <w:szCs w:val="24"/>
        </w:rPr>
        <w:t xml:space="preserve">a larger sample size, but the findings from the current study are encouraging for the use of comprehensive cognitive training in the remediation of </w:t>
      </w:r>
      <w:r w:rsidR="00424D6D" w:rsidRPr="0057058E">
        <w:rPr>
          <w:rFonts w:ascii="Times New Roman" w:hAnsi="Times New Roman" w:cs="Times New Roman"/>
          <w:sz w:val="24"/>
          <w:szCs w:val="24"/>
        </w:rPr>
        <w:t xml:space="preserve">multiple </w:t>
      </w:r>
      <w:r w:rsidR="00243AE1" w:rsidRPr="0057058E">
        <w:rPr>
          <w:rFonts w:ascii="Times New Roman" w:hAnsi="Times New Roman" w:cs="Times New Roman"/>
          <w:sz w:val="24"/>
          <w:szCs w:val="24"/>
        </w:rPr>
        <w:t xml:space="preserve">cognitive skills necessary for learning.  </w:t>
      </w:r>
      <w:r w:rsidR="00A268E3" w:rsidRPr="0057058E">
        <w:rPr>
          <w:rFonts w:ascii="Times New Roman" w:hAnsi="Times New Roman" w:cs="Times New Roman"/>
          <w:sz w:val="24"/>
          <w:szCs w:val="24"/>
        </w:rPr>
        <w:t xml:space="preserve"> </w:t>
      </w:r>
    </w:p>
    <w:p w14:paraId="1CEA5347" w14:textId="0219768A" w:rsidR="00BC0313" w:rsidRDefault="00BC0313">
      <w:pPr>
        <w:rPr>
          <w:rFonts w:ascii="Times New Roman" w:hAnsi="Times New Roman" w:cs="Times New Roman"/>
          <w:sz w:val="24"/>
          <w:szCs w:val="24"/>
        </w:rPr>
      </w:pPr>
      <w:r>
        <w:rPr>
          <w:rFonts w:ascii="Times New Roman" w:hAnsi="Times New Roman" w:cs="Times New Roman"/>
          <w:sz w:val="24"/>
          <w:szCs w:val="24"/>
        </w:rPr>
        <w:br w:type="page"/>
      </w:r>
    </w:p>
    <w:p w14:paraId="7698CA4A" w14:textId="3767394E" w:rsidR="001A55AB" w:rsidRDefault="0076299A" w:rsidP="00BC0313">
      <w:pPr>
        <w:spacing w:line="480" w:lineRule="auto"/>
        <w:contextualSpacing/>
        <w:jc w:val="center"/>
        <w:rPr>
          <w:rFonts w:ascii="Times New Roman" w:hAnsi="Times New Roman" w:cs="Times New Roman"/>
          <w:b/>
          <w:sz w:val="24"/>
          <w:szCs w:val="24"/>
        </w:rPr>
      </w:pPr>
      <w:r w:rsidRPr="0057058E">
        <w:rPr>
          <w:rFonts w:ascii="Times New Roman" w:hAnsi="Times New Roman" w:cs="Times New Roman"/>
          <w:b/>
          <w:sz w:val="24"/>
          <w:szCs w:val="24"/>
        </w:rPr>
        <w:lastRenderedPageBreak/>
        <w:t>References</w:t>
      </w:r>
    </w:p>
    <w:p w14:paraId="106F0E0C" w14:textId="77777777" w:rsidR="00BC0313" w:rsidRDefault="00BC0313" w:rsidP="00BC0313">
      <w:pPr>
        <w:pStyle w:val="ListParagraph"/>
        <w:numPr>
          <w:ilvl w:val="0"/>
          <w:numId w:val="1"/>
        </w:numPr>
        <w:contextualSpacing w:val="0"/>
      </w:pPr>
      <w:r>
        <w:t xml:space="preserve">US Department of Education, Institute of Education Sciences, National Center for Education Statistics, </w:t>
      </w:r>
      <w:proofErr w:type="gramStart"/>
      <w:r>
        <w:t>National</w:t>
      </w:r>
      <w:proofErr w:type="gramEnd"/>
      <w:r>
        <w:t xml:space="preserve"> Assessment of Educational Progress. 2013 Mathematics and Reading: Grade 12 Assessments. Available at </w:t>
      </w:r>
      <w:hyperlink r:id="rId8" w:history="1">
        <w:r w:rsidRPr="009146BD">
          <w:rPr>
            <w:rStyle w:val="Hyperlink"/>
          </w:rPr>
          <w:t>http://www.nationsreportcard.gov/reading_math_g12_2013/</w:t>
        </w:r>
      </w:hyperlink>
      <w:r>
        <w:t xml:space="preserve"> . Accessed January 28, 2015. </w:t>
      </w:r>
    </w:p>
    <w:p w14:paraId="0F7AAC04" w14:textId="77777777" w:rsidR="00BC0313" w:rsidRDefault="00BC0313" w:rsidP="00BC0313">
      <w:pPr>
        <w:pStyle w:val="ListParagraph"/>
        <w:numPr>
          <w:ilvl w:val="0"/>
          <w:numId w:val="1"/>
        </w:numPr>
        <w:contextualSpacing w:val="0"/>
      </w:pPr>
      <w:r>
        <w:t>Cortiella C, Horowitz SH. The State of Learning Disabilities: Facts, Trends, and Emerging Issues. New York: National Center for Learning Disabilities; 2014</w:t>
      </w:r>
    </w:p>
    <w:p w14:paraId="7025DE22" w14:textId="77777777" w:rsidR="00BC0313" w:rsidRDefault="00BC0313" w:rsidP="00BC0313">
      <w:pPr>
        <w:pStyle w:val="ListParagraph"/>
        <w:numPr>
          <w:ilvl w:val="0"/>
          <w:numId w:val="1"/>
        </w:numPr>
        <w:contextualSpacing w:val="0"/>
      </w:pPr>
      <w:r>
        <w:t xml:space="preserve">Garzia RP, Borsting EJ, Nicholson SB, Press LJ, Scheiman MM, Solan HA. Optometric Clinical Practice Guideline: Care of the Patient with Learning Related Vision Problems. St. Louis: </w:t>
      </w:r>
      <w:r w:rsidRPr="00A869A3">
        <w:t>A</w:t>
      </w:r>
      <w:r>
        <w:t xml:space="preserve">merican </w:t>
      </w:r>
      <w:r w:rsidRPr="00A869A3">
        <w:t>O</w:t>
      </w:r>
      <w:r>
        <w:t xml:space="preserve">ptometric Association; </w:t>
      </w:r>
      <w:r w:rsidRPr="00A869A3">
        <w:t>2010</w:t>
      </w:r>
      <w:r>
        <w:t>.</w:t>
      </w:r>
    </w:p>
    <w:p w14:paraId="77C79F88" w14:textId="77777777" w:rsidR="00BC0313" w:rsidRDefault="00BC0313" w:rsidP="00BC0313">
      <w:pPr>
        <w:pStyle w:val="ListParagraph"/>
        <w:numPr>
          <w:ilvl w:val="0"/>
          <w:numId w:val="1"/>
        </w:numPr>
        <w:contextualSpacing w:val="0"/>
      </w:pPr>
      <w:r>
        <w:t>Tanaka H, Black JM, Hulme C, Stanley LM, Kesler SR, Whitfield-Gabrielli S, Reiss AL, Gabrielli JDE, Hoeft F. The brain basis of the phonological deficit in dyslexia is independent of IQ. Psy Sci 2011; 22:1442-1451.</w:t>
      </w:r>
    </w:p>
    <w:p w14:paraId="404014E0" w14:textId="77777777" w:rsidR="00BC0313" w:rsidRDefault="00BC0313" w:rsidP="00BC0313">
      <w:pPr>
        <w:pStyle w:val="ListParagraph"/>
        <w:numPr>
          <w:ilvl w:val="0"/>
          <w:numId w:val="1"/>
        </w:numPr>
        <w:contextualSpacing w:val="0"/>
      </w:pPr>
      <w:r w:rsidRPr="00A869A3">
        <w:t>Rajaram</w:t>
      </w:r>
      <w:r>
        <w:t xml:space="preserve"> V. Visual attention deficits in reading disability. Optom Vis Sci </w:t>
      </w:r>
      <w:r w:rsidRPr="00A869A3">
        <w:t>2013</w:t>
      </w:r>
      <w:r>
        <w:t>; 1:141-147.</w:t>
      </w:r>
    </w:p>
    <w:p w14:paraId="756DA193" w14:textId="77777777" w:rsidR="00BC0313" w:rsidRDefault="00BC0313" w:rsidP="00BC0313">
      <w:pPr>
        <w:pStyle w:val="ListParagraph"/>
        <w:numPr>
          <w:ilvl w:val="0"/>
          <w:numId w:val="1"/>
        </w:numPr>
        <w:contextualSpacing w:val="0"/>
      </w:pPr>
      <w:r w:rsidRPr="00A869A3">
        <w:t>Taylor Kulp</w:t>
      </w:r>
      <w:r>
        <w:t xml:space="preserve"> M, </w:t>
      </w:r>
      <w:r w:rsidRPr="00A869A3">
        <w:t>Edwards</w:t>
      </w:r>
      <w:r>
        <w:t xml:space="preserve"> KE, </w:t>
      </w:r>
      <w:r w:rsidRPr="00A869A3">
        <w:t>Mitchell</w:t>
      </w:r>
      <w:r>
        <w:t xml:space="preserve"> GL. Is visual memory predictive of below-average academic achievement in second through fourth graders? </w:t>
      </w:r>
      <w:r w:rsidRPr="00314C39">
        <w:t xml:space="preserve">Optom Vis Sci </w:t>
      </w:r>
      <w:r w:rsidRPr="00A869A3">
        <w:t>2002</w:t>
      </w:r>
      <w:r>
        <w:t>; 79:431-435.</w:t>
      </w:r>
    </w:p>
    <w:p w14:paraId="09DC7A31" w14:textId="77777777" w:rsidR="00BC0313" w:rsidRPr="00A869A3" w:rsidRDefault="00BC0313" w:rsidP="00BC0313">
      <w:pPr>
        <w:pStyle w:val="ListParagraph"/>
        <w:numPr>
          <w:ilvl w:val="0"/>
          <w:numId w:val="1"/>
        </w:numPr>
        <w:contextualSpacing w:val="0"/>
      </w:pPr>
      <w:r w:rsidRPr="00A869A3">
        <w:t>Barnhardt C, Borsting E, Deland P, Pham N, Vu T. Relationship between visual-motor integration and spatial organization of written language and math. Optom Vis Sci 2005; 82:E138-E143.</w:t>
      </w:r>
    </w:p>
    <w:p w14:paraId="6A4871F4" w14:textId="77777777" w:rsidR="00BC0313" w:rsidRDefault="00BC0313" w:rsidP="00BC0313">
      <w:pPr>
        <w:pStyle w:val="ListParagraph"/>
        <w:numPr>
          <w:ilvl w:val="0"/>
          <w:numId w:val="1"/>
        </w:numPr>
        <w:contextualSpacing w:val="0"/>
      </w:pPr>
      <w:r w:rsidRPr="00A869A3">
        <w:t>Kulp</w:t>
      </w:r>
      <w:r>
        <w:t xml:space="preserve"> MT, </w:t>
      </w:r>
      <w:r w:rsidRPr="00A869A3">
        <w:t>Sorter</w:t>
      </w:r>
      <w:r>
        <w:t xml:space="preserve"> MJ. Clinical value of the Beery visual-motor integration supplemental tests of visual perception and motor coordination. Optom Vis Sci </w:t>
      </w:r>
      <w:r w:rsidRPr="00A869A3">
        <w:t>2003</w:t>
      </w:r>
      <w:r>
        <w:t>; 80: 312-315.</w:t>
      </w:r>
    </w:p>
    <w:p w14:paraId="78489AC5" w14:textId="77777777" w:rsidR="00BC0313" w:rsidRDefault="00BC0313" w:rsidP="00BC0313">
      <w:pPr>
        <w:pStyle w:val="ListParagraph"/>
        <w:numPr>
          <w:ilvl w:val="0"/>
          <w:numId w:val="1"/>
        </w:numPr>
        <w:contextualSpacing w:val="0"/>
      </w:pPr>
      <w:r w:rsidRPr="00A869A3">
        <w:t>Cohen-Mimran</w:t>
      </w:r>
      <w:r>
        <w:t xml:space="preserve"> R, </w:t>
      </w:r>
      <w:r w:rsidRPr="00A869A3">
        <w:t>Sapir</w:t>
      </w:r>
      <w:r>
        <w:t xml:space="preserve"> S. Auditory temporal processing deficits in children with reading disabilities. Dyslexia</w:t>
      </w:r>
      <w:r w:rsidRPr="00A869A3">
        <w:t xml:space="preserve"> 2007</w:t>
      </w:r>
      <w:r>
        <w:t>; 13:175-92.</w:t>
      </w:r>
    </w:p>
    <w:p w14:paraId="14665E72" w14:textId="77777777" w:rsidR="00BC0313" w:rsidRDefault="00BC0313" w:rsidP="00BC0313">
      <w:pPr>
        <w:pStyle w:val="ListParagraph"/>
        <w:numPr>
          <w:ilvl w:val="0"/>
          <w:numId w:val="1"/>
        </w:numPr>
        <w:contextualSpacing w:val="0"/>
      </w:pPr>
      <w:r>
        <w:t>Peter B, Matsushita M, Raskins WH. Global processing speed in children with low reading ability and in children and adults with typical reading ability: exploratory factor analytic models. J Speech Lang Hear Rsch 2011; 54: 885-99.</w:t>
      </w:r>
    </w:p>
    <w:p w14:paraId="3641FE07" w14:textId="77777777" w:rsidR="00BC0313" w:rsidRDefault="00BC0313" w:rsidP="00BC0313">
      <w:pPr>
        <w:pStyle w:val="ListParagraph"/>
        <w:numPr>
          <w:ilvl w:val="0"/>
          <w:numId w:val="1"/>
        </w:numPr>
        <w:contextualSpacing w:val="0"/>
      </w:pPr>
      <w:r>
        <w:t xml:space="preserve">Solan HA, Larson S, </w:t>
      </w:r>
      <w:r w:rsidRPr="00A869A3">
        <w:t>Shelley-Tremblay</w:t>
      </w:r>
      <w:r>
        <w:t xml:space="preserve"> J, Ficarra A, Silverman M. Role of visual attention in cognitive control of oculomotor readiness in students with reading disabilities. J Learn Dis</w:t>
      </w:r>
      <w:r w:rsidRPr="00A869A3">
        <w:t xml:space="preserve"> 2003</w:t>
      </w:r>
      <w:r>
        <w:t>; 34:107-118.</w:t>
      </w:r>
    </w:p>
    <w:p w14:paraId="1CBB1861" w14:textId="77777777" w:rsidR="00BC0313" w:rsidRDefault="00BC0313" w:rsidP="00BC0313">
      <w:pPr>
        <w:pStyle w:val="ListParagraph"/>
        <w:numPr>
          <w:ilvl w:val="0"/>
          <w:numId w:val="1"/>
        </w:numPr>
        <w:contextualSpacing w:val="0"/>
      </w:pPr>
      <w:r>
        <w:t xml:space="preserve">Center Y, Freeman </w:t>
      </w:r>
      <w:r w:rsidRPr="000925A5">
        <w:t>L</w:t>
      </w:r>
      <w:r>
        <w:t xml:space="preserve">, Robertson G, Outhred L. </w:t>
      </w:r>
      <w:r w:rsidRPr="000925A5">
        <w:t xml:space="preserve">The effect of visual imagery training on the reading and listening comprehension of low listening comprehenders in Year 2. </w:t>
      </w:r>
      <w:r w:rsidRPr="00BB29E0">
        <w:rPr>
          <w:i/>
          <w:iCs/>
        </w:rPr>
        <w:t>J Rsch Read</w:t>
      </w:r>
      <w:r>
        <w:t xml:space="preserve"> 1999;</w:t>
      </w:r>
      <w:r w:rsidRPr="000925A5">
        <w:t xml:space="preserve"> </w:t>
      </w:r>
      <w:r w:rsidRPr="00BB29E0">
        <w:rPr>
          <w:i/>
          <w:iCs/>
        </w:rPr>
        <w:t>22</w:t>
      </w:r>
      <w:r>
        <w:t>:</w:t>
      </w:r>
      <w:r w:rsidRPr="000925A5">
        <w:t xml:space="preserve"> 241-256. </w:t>
      </w:r>
    </w:p>
    <w:p w14:paraId="50A2FFCD" w14:textId="77777777" w:rsidR="00BC0313" w:rsidRDefault="00BC0313" w:rsidP="00BC0313">
      <w:pPr>
        <w:pStyle w:val="ListParagraph"/>
        <w:numPr>
          <w:ilvl w:val="0"/>
          <w:numId w:val="1"/>
        </w:numPr>
        <w:contextualSpacing w:val="0"/>
      </w:pPr>
      <w:r>
        <w:t xml:space="preserve">Brown </w:t>
      </w:r>
      <w:r w:rsidRPr="002735CE">
        <w:t>R, Pressley</w:t>
      </w:r>
      <w:r>
        <w:t xml:space="preserve"> M, Van Meter P, Schuder</w:t>
      </w:r>
      <w:r w:rsidRPr="002735CE">
        <w:t xml:space="preserve"> T. (1996). A quasi-experimental validation of transactional strategies instruction with low-achieving second grade readers</w:t>
      </w:r>
      <w:r>
        <w:t>. J Ed Psy 1996; 88: 18-37.</w:t>
      </w:r>
      <w:r w:rsidRPr="002735CE">
        <w:t xml:space="preserve"> </w:t>
      </w:r>
    </w:p>
    <w:p w14:paraId="183C4F04" w14:textId="77777777" w:rsidR="00BC0313" w:rsidRDefault="00BC0313" w:rsidP="00BC0313">
      <w:pPr>
        <w:pStyle w:val="ListParagraph"/>
        <w:numPr>
          <w:ilvl w:val="0"/>
          <w:numId w:val="1"/>
        </w:numPr>
        <w:contextualSpacing w:val="0"/>
      </w:pPr>
      <w:r>
        <w:lastRenderedPageBreak/>
        <w:t>García-Madruga JA, Elosúa M, Gil L, Gómez-Veiga I, Vila J, Orjales I</w:t>
      </w:r>
      <w:proofErr w:type="gramStart"/>
      <w:r>
        <w:t>,...</w:t>
      </w:r>
      <w:proofErr w:type="gramEnd"/>
      <w:r>
        <w:t xml:space="preserve"> Duque </w:t>
      </w:r>
      <w:r w:rsidRPr="006F0555">
        <w:t xml:space="preserve">G. Reading comprehension and working memory's executive processes: An intervention study in primary school students. </w:t>
      </w:r>
      <w:r w:rsidRPr="00BB29E0">
        <w:rPr>
          <w:i/>
          <w:iCs/>
        </w:rPr>
        <w:t>Read Rsch Quart</w:t>
      </w:r>
      <w:r>
        <w:t xml:space="preserve"> 2013;</w:t>
      </w:r>
      <w:r w:rsidRPr="006F0555">
        <w:t xml:space="preserve"> </w:t>
      </w:r>
      <w:r w:rsidRPr="00BB29E0">
        <w:rPr>
          <w:i/>
          <w:iCs/>
        </w:rPr>
        <w:t>48</w:t>
      </w:r>
      <w:r>
        <w:t>:</w:t>
      </w:r>
      <w:r w:rsidRPr="006F0555">
        <w:t xml:space="preserve"> 155-174. </w:t>
      </w:r>
    </w:p>
    <w:p w14:paraId="5CB00360" w14:textId="77777777" w:rsidR="00BC0313" w:rsidRDefault="00BC0313" w:rsidP="00BC0313">
      <w:pPr>
        <w:pStyle w:val="ListParagraph"/>
        <w:numPr>
          <w:ilvl w:val="0"/>
          <w:numId w:val="1"/>
        </w:numPr>
        <w:contextualSpacing w:val="0"/>
      </w:pPr>
      <w:r w:rsidRPr="00A869A3">
        <w:t xml:space="preserve">Shiran </w:t>
      </w:r>
      <w:r>
        <w:t xml:space="preserve">A, </w:t>
      </w:r>
      <w:r w:rsidRPr="00A869A3">
        <w:t>Breznitz</w:t>
      </w:r>
      <w:r>
        <w:t xml:space="preserve"> Z. The effect of cognitive training on recall range and speed of information processing in the working memory of dyslexic and skilled readers. J Neuroling</w:t>
      </w:r>
      <w:r w:rsidRPr="00A869A3">
        <w:t xml:space="preserve"> 2011</w:t>
      </w:r>
      <w:r>
        <w:t>; 24:524-37.</w:t>
      </w:r>
    </w:p>
    <w:p w14:paraId="677E592F" w14:textId="77777777" w:rsidR="00BC0313" w:rsidRDefault="00BC0313" w:rsidP="00BC0313">
      <w:pPr>
        <w:pStyle w:val="ListParagraph"/>
        <w:numPr>
          <w:ilvl w:val="0"/>
          <w:numId w:val="1"/>
        </w:numPr>
        <w:contextualSpacing w:val="0"/>
      </w:pPr>
      <w:r>
        <w:t xml:space="preserve">Groffman S. Working memory: theory, deficits, diagnosis, and vision therapy. </w:t>
      </w:r>
      <w:proofErr w:type="gramStart"/>
      <w:r>
        <w:t>Opt</w:t>
      </w:r>
      <w:proofErr w:type="gramEnd"/>
      <w:r>
        <w:t xml:space="preserve"> Vis Perf </w:t>
      </w:r>
      <w:r w:rsidRPr="00A869A3">
        <w:t>2014</w:t>
      </w:r>
      <w:r>
        <w:t>; 2:268-279.</w:t>
      </w:r>
    </w:p>
    <w:p w14:paraId="75303BB5" w14:textId="77777777" w:rsidR="00BC0313" w:rsidRDefault="00BC0313" w:rsidP="00BC0313">
      <w:pPr>
        <w:pStyle w:val="ListParagraph"/>
        <w:numPr>
          <w:ilvl w:val="0"/>
          <w:numId w:val="1"/>
        </w:numPr>
        <w:contextualSpacing w:val="0"/>
      </w:pPr>
      <w:r>
        <w:t xml:space="preserve">Kispal A.  </w:t>
      </w:r>
      <w:r w:rsidRPr="00BB29E0">
        <w:rPr>
          <w:iCs/>
        </w:rPr>
        <w:t>Effective teaching of inference skills for reading: literature review</w:t>
      </w:r>
      <w:r w:rsidRPr="00B33A14">
        <w:t xml:space="preserve">. </w:t>
      </w:r>
      <w:r>
        <w:t>[</w:t>
      </w:r>
      <w:r w:rsidRPr="00B33A14">
        <w:t>Research report No DCSF-RR031</w:t>
      </w:r>
      <w:r>
        <w:t>]</w:t>
      </w:r>
      <w:r w:rsidRPr="00B33A14">
        <w:t xml:space="preserve"> National Foundation for Educational Research 2008. </w:t>
      </w:r>
      <w:r>
        <w:t>Available at</w:t>
      </w:r>
      <w:r w:rsidRPr="00B33A14">
        <w:t xml:space="preserve"> </w:t>
      </w:r>
      <w:hyperlink r:id="rId9" w:history="1">
        <w:r w:rsidRPr="009146BD">
          <w:rPr>
            <w:rStyle w:val="Hyperlink"/>
          </w:rPr>
          <w:t>http://files.eric.ed.gov/fulltext/ED501868.pdf</w:t>
        </w:r>
      </w:hyperlink>
      <w:r>
        <w:t xml:space="preserve"> . Accessed January 29, 2015.</w:t>
      </w:r>
      <w:r w:rsidRPr="00B33A14">
        <w:t xml:space="preserve"> </w:t>
      </w:r>
    </w:p>
    <w:p w14:paraId="566F9493" w14:textId="77777777" w:rsidR="00BC0313" w:rsidRDefault="00BC0313" w:rsidP="00BC0313">
      <w:pPr>
        <w:pStyle w:val="ListParagraph"/>
        <w:numPr>
          <w:ilvl w:val="0"/>
          <w:numId w:val="1"/>
        </w:numPr>
        <w:contextualSpacing w:val="0"/>
      </w:pPr>
      <w:r>
        <w:t>Mackey AP, Hill SS, Stone SI, Bunge SA. Differential effects of reasoning and speed training in children. Dev Sci 2011; 14:582-90.</w:t>
      </w:r>
    </w:p>
    <w:p w14:paraId="4D6786F7" w14:textId="77777777" w:rsidR="00734A78" w:rsidRDefault="00734A78" w:rsidP="00734A78">
      <w:pPr>
        <w:pStyle w:val="ListParagraph"/>
        <w:numPr>
          <w:ilvl w:val="0"/>
          <w:numId w:val="1"/>
        </w:numPr>
      </w:pPr>
      <w:r w:rsidRPr="00734A78">
        <w:t>Gibson K, Mitchell T, &amp; Tenpas D. ThinkRx. Colorado Springs: LearningRx; 2003.</w:t>
      </w:r>
    </w:p>
    <w:p w14:paraId="719169B8" w14:textId="77777777" w:rsidR="00734A78" w:rsidRPr="00734A78" w:rsidRDefault="00734A78" w:rsidP="00734A78">
      <w:pPr>
        <w:pStyle w:val="ListParagraph"/>
      </w:pPr>
    </w:p>
    <w:p w14:paraId="506871C7" w14:textId="77777777" w:rsidR="00BC0313" w:rsidRDefault="00BC0313" w:rsidP="00BC0313">
      <w:pPr>
        <w:pStyle w:val="ListParagraph"/>
        <w:numPr>
          <w:ilvl w:val="0"/>
          <w:numId w:val="1"/>
        </w:numPr>
        <w:contextualSpacing w:val="0"/>
      </w:pPr>
      <w:r w:rsidRPr="0070236C">
        <w:t>Gibson K, Hanson K, Mitchell T. Unlock the Einstein Inside: Applying New Brain Science to Wake up the Smart in Your Child. Colorado Springs: LearningRx; 2007.</w:t>
      </w:r>
    </w:p>
    <w:p w14:paraId="51E1C160" w14:textId="77777777" w:rsidR="00BC0313" w:rsidRDefault="00BC0313" w:rsidP="00BC0313">
      <w:pPr>
        <w:pStyle w:val="ListParagraph"/>
        <w:numPr>
          <w:ilvl w:val="0"/>
          <w:numId w:val="1"/>
        </w:numPr>
        <w:contextualSpacing w:val="0"/>
      </w:pPr>
      <w:r>
        <w:t>McGrew, KS</w:t>
      </w:r>
      <w:r w:rsidRPr="00923233">
        <w:t xml:space="preserve">. </w:t>
      </w:r>
      <w:r>
        <w:t>The Cattell-Horn-</w:t>
      </w:r>
      <w:r w:rsidRPr="00923233">
        <w:t>Carroll theory of cognitive abilities. In</w:t>
      </w:r>
      <w:r>
        <w:t>:</w:t>
      </w:r>
      <w:r w:rsidRPr="00923233">
        <w:t xml:space="preserve"> Flanagan </w:t>
      </w:r>
      <w:r>
        <w:t xml:space="preserve">DP, </w:t>
      </w:r>
      <w:r w:rsidRPr="00923233">
        <w:t>Harrison</w:t>
      </w:r>
      <w:r>
        <w:t xml:space="preserve"> PL,</w:t>
      </w:r>
      <w:r w:rsidRPr="00923233">
        <w:t xml:space="preserve"> </w:t>
      </w:r>
      <w:r>
        <w:t>eds.</w:t>
      </w:r>
      <w:r w:rsidRPr="00923233">
        <w:t xml:space="preserve"> </w:t>
      </w:r>
      <w:r w:rsidRPr="00DF1D37">
        <w:rPr>
          <w:iCs/>
        </w:rPr>
        <w:t xml:space="preserve">Contemporary Intellectual Assessment: Theories, Tests, and Issues. </w:t>
      </w:r>
      <w:r>
        <w:t>New York: Guilford Press;</w:t>
      </w:r>
      <w:r w:rsidRPr="00DF1D37">
        <w:rPr>
          <w:iCs/>
        </w:rPr>
        <w:t xml:space="preserve"> 2005: </w:t>
      </w:r>
      <w:r w:rsidRPr="00923233">
        <w:t>136–81.</w:t>
      </w:r>
    </w:p>
    <w:p w14:paraId="730EEF9A" w14:textId="77777777" w:rsidR="00734A78" w:rsidRDefault="00734A78" w:rsidP="00734A78">
      <w:pPr>
        <w:pStyle w:val="ListParagraph"/>
        <w:numPr>
          <w:ilvl w:val="0"/>
          <w:numId w:val="1"/>
        </w:numPr>
      </w:pPr>
      <w:r w:rsidRPr="00734A78">
        <w:t>Gibson K, Hanson K, Mitchell T, Tenpas, D. ReadRx: Sound to Code Reading and Spelling Program. Colorado Springs: LearningRx; 2003.</w:t>
      </w:r>
    </w:p>
    <w:p w14:paraId="791323B4" w14:textId="77777777" w:rsidR="00734A78" w:rsidRPr="00734A78" w:rsidRDefault="00734A78" w:rsidP="00734A78">
      <w:pPr>
        <w:pStyle w:val="ListParagraph"/>
      </w:pPr>
    </w:p>
    <w:p w14:paraId="725C828A" w14:textId="77777777" w:rsidR="00BC0313" w:rsidRDefault="00BC0313" w:rsidP="00BC0313">
      <w:pPr>
        <w:pStyle w:val="ListParagraph"/>
        <w:numPr>
          <w:ilvl w:val="0"/>
          <w:numId w:val="1"/>
        </w:numPr>
        <w:contextualSpacing w:val="0"/>
      </w:pPr>
      <w:r>
        <w:t xml:space="preserve">LearningRx Results Reports: 2004-2011. Available at </w:t>
      </w:r>
      <w:hyperlink r:id="rId10" w:history="1">
        <w:r w:rsidRPr="009146BD">
          <w:rPr>
            <w:rStyle w:val="Hyperlink"/>
          </w:rPr>
          <w:t>http://www.learningrx.com/results</w:t>
        </w:r>
      </w:hyperlink>
      <w:r>
        <w:t xml:space="preserve"> . Accessed January 29, 2015.</w:t>
      </w:r>
    </w:p>
    <w:p w14:paraId="6208DF91" w14:textId="77777777" w:rsidR="00BC0313" w:rsidRDefault="00BC0313" w:rsidP="00BC0313">
      <w:pPr>
        <w:pStyle w:val="ListParagraph"/>
        <w:numPr>
          <w:ilvl w:val="0"/>
          <w:numId w:val="1"/>
        </w:numPr>
        <w:contextualSpacing w:val="0"/>
      </w:pPr>
      <w:r w:rsidRPr="00E74704">
        <w:t>Woodcock RW, McGrew KS, Mather N.  Woodcock-Johnson III. Itasca, IL: Riverside Publishing; 2001.</w:t>
      </w:r>
    </w:p>
    <w:p w14:paraId="0975AC33" w14:textId="77777777" w:rsidR="00BC0313" w:rsidRPr="00E74704" w:rsidRDefault="00BC0313" w:rsidP="00BC0313">
      <w:pPr>
        <w:pStyle w:val="ListParagraph"/>
        <w:numPr>
          <w:ilvl w:val="0"/>
          <w:numId w:val="1"/>
        </w:numPr>
        <w:contextualSpacing w:val="0"/>
      </w:pPr>
      <w:r w:rsidRPr="00E74704">
        <w:t xml:space="preserve">McGrew KS, Schrank FA, Woodcock RW. </w:t>
      </w:r>
      <w:r>
        <w:t>Woodcock-Johnson III Normative Update. Rolling Meadows: Riverside Publishing; 2007.</w:t>
      </w:r>
    </w:p>
    <w:p w14:paraId="025BD0EF" w14:textId="77777777" w:rsidR="00BC0313" w:rsidRDefault="00BC0313" w:rsidP="00BC0313">
      <w:pPr>
        <w:pStyle w:val="ListParagraph"/>
        <w:numPr>
          <w:ilvl w:val="0"/>
          <w:numId w:val="1"/>
        </w:numPr>
        <w:contextualSpacing w:val="0"/>
      </w:pPr>
      <w:r>
        <w:t>Evans JJ, Floyd RG, McGrew KS, Leforgee MH. The relations between measures of Cattell-Horn-Carrol (CHC) cognitive abilities and reading achievement during childhood and adolescence. School Psy Rev 2002; 31: 246-62…</w:t>
      </w:r>
    </w:p>
    <w:p w14:paraId="176B2157" w14:textId="77777777" w:rsidR="00BC0313" w:rsidRDefault="00BC0313" w:rsidP="00BC0313">
      <w:pPr>
        <w:pStyle w:val="ListParagraph"/>
        <w:numPr>
          <w:ilvl w:val="0"/>
          <w:numId w:val="1"/>
        </w:numPr>
        <w:contextualSpacing w:val="0"/>
      </w:pPr>
      <w:r>
        <w:t xml:space="preserve">Seassau M, Bucci MP. Reading and visual search: a developmental study in normal children. PLOS One 2013; 8(7): 1-11. Available </w:t>
      </w:r>
      <w:proofErr w:type="gramStart"/>
      <w:r>
        <w:t xml:space="preserve">at </w:t>
      </w:r>
      <w:r w:rsidRPr="000834FF">
        <w:t xml:space="preserve"> </w:t>
      </w:r>
      <w:proofErr w:type="gramEnd"/>
      <w:r w:rsidR="004C0DB4">
        <w:fldChar w:fldCharType="begin"/>
      </w:r>
      <w:r w:rsidR="004C0DB4">
        <w:instrText xml:space="preserve"> HYPERLINK "http://www.plosone.org/article/info%3Adoi%2F10.1371%2Fjournal.pone.0070261" </w:instrText>
      </w:r>
      <w:r w:rsidR="004C0DB4">
        <w:fldChar w:fldCharType="separate"/>
      </w:r>
      <w:r w:rsidRPr="009146BD">
        <w:rPr>
          <w:rStyle w:val="Hyperlink"/>
        </w:rPr>
        <w:t>http://www.plosone.org/article/info%3Adoi%2F10.1371%2Fjournal.pone.0070261</w:t>
      </w:r>
      <w:r w:rsidR="004C0DB4">
        <w:rPr>
          <w:rStyle w:val="Hyperlink"/>
        </w:rPr>
        <w:fldChar w:fldCharType="end"/>
      </w:r>
      <w:r>
        <w:t xml:space="preserve"> . Accessed January 28, 2015.</w:t>
      </w:r>
    </w:p>
    <w:p w14:paraId="778252FE" w14:textId="385DCBE8" w:rsidR="00D24440" w:rsidRDefault="00D24440">
      <w:r>
        <w:br w:type="page"/>
      </w:r>
    </w:p>
    <w:p w14:paraId="6D6706AF"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47856FF" w14:textId="72CA16E5"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E6B29">
        <w:rPr>
          <w:rFonts w:ascii="Times New Roman" w:eastAsiaTheme="minorEastAsia" w:hAnsi="Times New Roman" w:cs="Times New Roman"/>
          <w:b/>
          <w:noProof/>
          <w:sz w:val="24"/>
          <w:szCs w:val="24"/>
        </w:rPr>
        <w:drawing>
          <wp:inline distT="0" distB="0" distL="0" distR="0" wp14:anchorId="24363981" wp14:editId="26219E7E">
            <wp:extent cx="3780155"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914525"/>
                    </a:xfrm>
                    <a:prstGeom prst="rect">
                      <a:avLst/>
                    </a:prstGeom>
                    <a:noFill/>
                  </pic:spPr>
                </pic:pic>
              </a:graphicData>
            </a:graphic>
          </wp:inline>
        </w:drawing>
      </w:r>
    </w:p>
    <w:p w14:paraId="37AE2C02"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FDB2B7C"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61FF6F6"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i/>
          <w:sz w:val="24"/>
          <w:szCs w:val="24"/>
        </w:rPr>
      </w:pPr>
      <w:proofErr w:type="gramStart"/>
      <w:r w:rsidRPr="00FE6B29">
        <w:rPr>
          <w:rFonts w:ascii="Times New Roman" w:eastAsiaTheme="minorEastAsia" w:hAnsi="Times New Roman" w:cs="Times New Roman"/>
          <w:i/>
          <w:sz w:val="24"/>
          <w:szCs w:val="24"/>
        </w:rPr>
        <w:t>Figure 1.</w:t>
      </w:r>
      <w:proofErr w:type="gramEnd"/>
      <w:r w:rsidRPr="00FE6B29">
        <w:rPr>
          <w:rFonts w:ascii="Times New Roman" w:eastAsiaTheme="minorEastAsia" w:hAnsi="Times New Roman" w:cs="Times New Roman"/>
          <w:i/>
          <w:sz w:val="24"/>
          <w:szCs w:val="24"/>
        </w:rPr>
        <w:t xml:space="preserve"> The Learning Model</w:t>
      </w:r>
    </w:p>
    <w:p w14:paraId="1351F6B7"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i/>
          <w:sz w:val="24"/>
          <w:szCs w:val="24"/>
        </w:rPr>
      </w:pPr>
    </w:p>
    <w:p w14:paraId="4A727890"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487FAFD"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FB48B1D"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1C498ACA"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4C5E2426"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529DAB8E" w14:textId="7AB9AD12"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E6B29">
        <w:rPr>
          <w:rFonts w:ascii="Times New Roman" w:eastAsiaTheme="minorEastAsia" w:hAnsi="Times New Roman" w:cs="Times New Roman"/>
          <w:b/>
          <w:noProof/>
          <w:sz w:val="24"/>
          <w:szCs w:val="24"/>
        </w:rPr>
        <w:drawing>
          <wp:inline distT="0" distB="0" distL="0" distR="0" wp14:anchorId="0ABC0037" wp14:editId="12BD141F">
            <wp:extent cx="371475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3086100"/>
                    </a:xfrm>
                    <a:prstGeom prst="rect">
                      <a:avLst/>
                    </a:prstGeom>
                    <a:noFill/>
                    <a:ln>
                      <a:noFill/>
                    </a:ln>
                  </pic:spPr>
                </pic:pic>
              </a:graphicData>
            </a:graphic>
          </wp:inline>
        </w:drawing>
      </w:r>
    </w:p>
    <w:p w14:paraId="05CB5A0E"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i/>
          <w:sz w:val="24"/>
          <w:szCs w:val="24"/>
        </w:rPr>
      </w:pPr>
    </w:p>
    <w:p w14:paraId="654A7B0A"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i/>
          <w:sz w:val="24"/>
          <w:szCs w:val="24"/>
        </w:rPr>
      </w:pPr>
      <w:proofErr w:type="gramStart"/>
      <w:r w:rsidRPr="00FE6B29">
        <w:rPr>
          <w:rFonts w:ascii="Times New Roman" w:eastAsiaTheme="minorEastAsia" w:hAnsi="Times New Roman" w:cs="Times New Roman"/>
          <w:i/>
          <w:sz w:val="24"/>
          <w:szCs w:val="24"/>
        </w:rPr>
        <w:t>Figure 2.</w:t>
      </w:r>
      <w:proofErr w:type="gramEnd"/>
      <w:r w:rsidRPr="00FE6B29">
        <w:rPr>
          <w:rFonts w:ascii="Times New Roman" w:eastAsiaTheme="minorEastAsia" w:hAnsi="Times New Roman" w:cs="Times New Roman"/>
          <w:i/>
          <w:sz w:val="24"/>
          <w:szCs w:val="24"/>
        </w:rPr>
        <w:t xml:space="preserve"> Memory Match Cognitive Training Procedure</w:t>
      </w:r>
    </w:p>
    <w:p w14:paraId="755F120F"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5B44CB1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792F7B08"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D8FC7A9"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7FEB6BA4"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58D7D3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008C281" w14:textId="654AA5F6"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E6B29">
        <w:rPr>
          <w:rFonts w:ascii="Times New Roman" w:eastAsiaTheme="minorEastAsia" w:hAnsi="Times New Roman" w:cs="Times New Roman"/>
          <w:b/>
          <w:noProof/>
          <w:sz w:val="24"/>
          <w:szCs w:val="24"/>
        </w:rPr>
        <w:lastRenderedPageBreak/>
        <w:drawing>
          <wp:inline distT="0" distB="0" distL="0" distR="0" wp14:anchorId="696105FC" wp14:editId="3F922964">
            <wp:extent cx="4000500" cy="315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0" cy="3152775"/>
                    </a:xfrm>
                    <a:prstGeom prst="rect">
                      <a:avLst/>
                    </a:prstGeom>
                    <a:noFill/>
                    <a:ln>
                      <a:noFill/>
                    </a:ln>
                  </pic:spPr>
                </pic:pic>
              </a:graphicData>
            </a:graphic>
          </wp:inline>
        </w:drawing>
      </w:r>
    </w:p>
    <w:p w14:paraId="0B1A9274"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i/>
          <w:sz w:val="24"/>
          <w:szCs w:val="24"/>
        </w:rPr>
      </w:pPr>
      <w:proofErr w:type="gramStart"/>
      <w:r w:rsidRPr="00FE6B29">
        <w:rPr>
          <w:rFonts w:ascii="Times New Roman" w:eastAsiaTheme="minorEastAsia" w:hAnsi="Times New Roman" w:cs="Times New Roman"/>
          <w:i/>
          <w:sz w:val="24"/>
          <w:szCs w:val="24"/>
        </w:rPr>
        <w:t>Figure 3.</w:t>
      </w:r>
      <w:proofErr w:type="gramEnd"/>
      <w:r w:rsidRPr="00FE6B29">
        <w:rPr>
          <w:rFonts w:ascii="Times New Roman" w:eastAsiaTheme="minorEastAsia" w:hAnsi="Times New Roman" w:cs="Times New Roman"/>
          <w:i/>
          <w:sz w:val="24"/>
          <w:szCs w:val="24"/>
        </w:rPr>
        <w:t xml:space="preserve"> Reasoning Braincards Cognitive Training Procedure</w:t>
      </w:r>
    </w:p>
    <w:p w14:paraId="1571197A"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EEB0CAD"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A521AE6"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ADE9910"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18A2B46F"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34F0D3F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15FFF20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16F423AD" w14:textId="7E965878"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E6B29">
        <w:rPr>
          <w:rFonts w:ascii="Times New Roman" w:eastAsiaTheme="minorEastAsia" w:hAnsi="Times New Roman" w:cs="Times New Roman"/>
          <w:b/>
          <w:noProof/>
          <w:sz w:val="24"/>
          <w:szCs w:val="24"/>
        </w:rPr>
        <w:drawing>
          <wp:inline distT="0" distB="0" distL="0" distR="0" wp14:anchorId="4A2F83BD" wp14:editId="271C2A7A">
            <wp:extent cx="390525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0" cy="2867025"/>
                    </a:xfrm>
                    <a:prstGeom prst="rect">
                      <a:avLst/>
                    </a:prstGeom>
                    <a:noFill/>
                    <a:ln>
                      <a:noFill/>
                    </a:ln>
                  </pic:spPr>
                </pic:pic>
              </a:graphicData>
            </a:graphic>
          </wp:inline>
        </w:drawing>
      </w:r>
    </w:p>
    <w:p w14:paraId="2F095B5F"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i/>
          <w:sz w:val="24"/>
          <w:szCs w:val="24"/>
        </w:rPr>
      </w:pPr>
    </w:p>
    <w:p w14:paraId="150315D8"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i/>
          <w:sz w:val="24"/>
          <w:szCs w:val="24"/>
        </w:rPr>
      </w:pPr>
      <w:proofErr w:type="gramStart"/>
      <w:r w:rsidRPr="00FE6B29">
        <w:rPr>
          <w:rFonts w:ascii="Times New Roman" w:eastAsiaTheme="minorEastAsia" w:hAnsi="Times New Roman" w:cs="Times New Roman"/>
          <w:i/>
          <w:sz w:val="24"/>
          <w:szCs w:val="24"/>
        </w:rPr>
        <w:t>Figure 4.</w:t>
      </w:r>
      <w:proofErr w:type="gramEnd"/>
      <w:r w:rsidRPr="00FE6B29">
        <w:rPr>
          <w:rFonts w:ascii="Times New Roman" w:eastAsiaTheme="minorEastAsia" w:hAnsi="Times New Roman" w:cs="Times New Roman"/>
          <w:i/>
          <w:sz w:val="24"/>
          <w:szCs w:val="24"/>
        </w:rPr>
        <w:t xml:space="preserve"> Attention Speed Cognitive Training Procedure</w:t>
      </w:r>
    </w:p>
    <w:p w14:paraId="3269BA24"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1D16B32C"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AE46C64" w14:textId="1FD4B7B2"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E6B29">
        <w:rPr>
          <w:rFonts w:ascii="Times New Roman" w:eastAsiaTheme="minorEastAsia" w:hAnsi="Times New Roman" w:cs="Times New Roman"/>
          <w:b/>
          <w:noProof/>
          <w:sz w:val="24"/>
          <w:szCs w:val="24"/>
        </w:rPr>
        <w:lastRenderedPageBreak/>
        <w:drawing>
          <wp:inline distT="0" distB="0" distL="0" distR="0" wp14:anchorId="1BDDD8C8" wp14:editId="3E97D8AB">
            <wp:extent cx="4524375" cy="3009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4375" cy="3009900"/>
                    </a:xfrm>
                    <a:prstGeom prst="rect">
                      <a:avLst/>
                    </a:prstGeom>
                    <a:noFill/>
                    <a:ln>
                      <a:noFill/>
                    </a:ln>
                  </pic:spPr>
                </pic:pic>
              </a:graphicData>
            </a:graphic>
          </wp:inline>
        </w:drawing>
      </w:r>
    </w:p>
    <w:p w14:paraId="781EDDCA"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532F87B1"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i/>
          <w:sz w:val="24"/>
          <w:szCs w:val="24"/>
        </w:rPr>
      </w:pPr>
      <w:proofErr w:type="gramStart"/>
      <w:r w:rsidRPr="00FE6B29">
        <w:rPr>
          <w:rFonts w:ascii="Times New Roman" w:eastAsiaTheme="minorEastAsia" w:hAnsi="Times New Roman" w:cs="Times New Roman"/>
          <w:i/>
          <w:sz w:val="24"/>
          <w:szCs w:val="24"/>
        </w:rPr>
        <w:t>Figure 5.</w:t>
      </w:r>
      <w:proofErr w:type="gramEnd"/>
      <w:r w:rsidRPr="00FE6B29">
        <w:rPr>
          <w:rFonts w:ascii="Times New Roman" w:eastAsiaTheme="minorEastAsia" w:hAnsi="Times New Roman" w:cs="Times New Roman"/>
          <w:i/>
          <w:sz w:val="24"/>
          <w:szCs w:val="24"/>
        </w:rPr>
        <w:t xml:space="preserve"> Reading Picture Cognitive Training Procedure</w:t>
      </w:r>
    </w:p>
    <w:p w14:paraId="61756E2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710F109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69FBCBC4"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7BC4FB7C"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4EF0C9B8"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677737C"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F961525"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BB5EFA7"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7DB7B0E2"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B09B86E"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EF4FDD9"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67BB35E9"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141021CF"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49EDC6D5"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41F1C1E7"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72A8A3AA"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4A9BAE6A"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517EE38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BEAEB9D"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4E5DA367"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79527730"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6BB3654B"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5C41EDFF"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6854444C"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3CD10B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6D064485"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47F839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4AE76F8D"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roofErr w:type="gramStart"/>
      <w:r w:rsidRPr="00FE6B29">
        <w:rPr>
          <w:rFonts w:ascii="Times New Roman" w:eastAsiaTheme="minorEastAsia" w:hAnsi="Times New Roman" w:cs="Times New Roman"/>
          <w:b/>
          <w:sz w:val="24"/>
          <w:szCs w:val="24"/>
        </w:rPr>
        <w:lastRenderedPageBreak/>
        <w:t>Table 1.</w:t>
      </w:r>
      <w:proofErr w:type="gramEnd"/>
      <w:r w:rsidRPr="00FE6B29">
        <w:rPr>
          <w:rFonts w:ascii="Times New Roman" w:eastAsiaTheme="minorEastAsia" w:hAnsi="Times New Roman" w:cs="Times New Roman"/>
          <w:b/>
          <w:sz w:val="24"/>
          <w:szCs w:val="24"/>
        </w:rPr>
        <w:t xml:space="preserve"> Woodcock Johnson III Test Descriptions</w:t>
      </w:r>
    </w:p>
    <w:p w14:paraId="2BAF4333"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tbl>
      <w:tblPr>
        <w:tblStyle w:val="TableGrid1"/>
        <w:tblW w:w="0" w:type="auto"/>
        <w:jc w:val="center"/>
        <w:tblLook w:val="04A0" w:firstRow="1" w:lastRow="0" w:firstColumn="1" w:lastColumn="0" w:noHBand="0" w:noVBand="1"/>
      </w:tblPr>
      <w:tblGrid>
        <w:gridCol w:w="1080"/>
        <w:gridCol w:w="2520"/>
        <w:gridCol w:w="2340"/>
        <w:gridCol w:w="3530"/>
      </w:tblGrid>
      <w:tr w:rsidR="00FE6B29" w:rsidRPr="00FE6B29" w14:paraId="28EF1463" w14:textId="77777777" w:rsidTr="00B046A4">
        <w:trPr>
          <w:jc w:val="center"/>
        </w:trPr>
        <w:tc>
          <w:tcPr>
            <w:tcW w:w="1080" w:type="dxa"/>
          </w:tcPr>
          <w:p w14:paraId="7DB1C03C" w14:textId="77777777" w:rsidR="00FE6B29" w:rsidRPr="00FE6B29" w:rsidRDefault="00FE6B29" w:rsidP="00FE6B29">
            <w:pPr>
              <w:widowControl w:val="0"/>
              <w:autoSpaceDE w:val="0"/>
              <w:autoSpaceDN w:val="0"/>
              <w:adjustRightInd w:val="0"/>
              <w:jc w:val="center"/>
              <w:rPr>
                <w:b/>
                <w:sz w:val="24"/>
                <w:szCs w:val="24"/>
              </w:rPr>
            </w:pPr>
            <w:r w:rsidRPr="00FE6B29">
              <w:rPr>
                <w:b/>
                <w:sz w:val="24"/>
                <w:szCs w:val="24"/>
              </w:rPr>
              <w:t>Test No.</w:t>
            </w:r>
          </w:p>
        </w:tc>
        <w:tc>
          <w:tcPr>
            <w:tcW w:w="2520" w:type="dxa"/>
          </w:tcPr>
          <w:p w14:paraId="2728AD4B" w14:textId="77777777" w:rsidR="00FE6B29" w:rsidRPr="00FE6B29" w:rsidRDefault="00FE6B29" w:rsidP="00FE6B29">
            <w:pPr>
              <w:widowControl w:val="0"/>
              <w:autoSpaceDE w:val="0"/>
              <w:autoSpaceDN w:val="0"/>
              <w:adjustRightInd w:val="0"/>
              <w:jc w:val="center"/>
              <w:rPr>
                <w:b/>
                <w:sz w:val="24"/>
                <w:szCs w:val="24"/>
              </w:rPr>
            </w:pPr>
            <w:r w:rsidRPr="00FE6B29">
              <w:rPr>
                <w:b/>
                <w:sz w:val="24"/>
                <w:szCs w:val="24"/>
              </w:rPr>
              <w:t>Test Name</w:t>
            </w:r>
          </w:p>
        </w:tc>
        <w:tc>
          <w:tcPr>
            <w:tcW w:w="2340" w:type="dxa"/>
          </w:tcPr>
          <w:p w14:paraId="5E8CD483" w14:textId="77777777" w:rsidR="00FE6B29" w:rsidRPr="00FE6B29" w:rsidRDefault="00FE6B29" w:rsidP="00FE6B29">
            <w:pPr>
              <w:widowControl w:val="0"/>
              <w:autoSpaceDE w:val="0"/>
              <w:autoSpaceDN w:val="0"/>
              <w:adjustRightInd w:val="0"/>
              <w:jc w:val="center"/>
              <w:rPr>
                <w:b/>
                <w:sz w:val="24"/>
                <w:szCs w:val="24"/>
              </w:rPr>
            </w:pPr>
            <w:r w:rsidRPr="00FE6B29">
              <w:rPr>
                <w:b/>
                <w:sz w:val="24"/>
                <w:szCs w:val="24"/>
              </w:rPr>
              <w:t>Skill Measured</w:t>
            </w:r>
          </w:p>
        </w:tc>
        <w:tc>
          <w:tcPr>
            <w:tcW w:w="3530" w:type="dxa"/>
          </w:tcPr>
          <w:p w14:paraId="5BC17D41" w14:textId="77777777" w:rsidR="00FE6B29" w:rsidRPr="00FE6B29" w:rsidRDefault="00FE6B29" w:rsidP="00FE6B29">
            <w:pPr>
              <w:widowControl w:val="0"/>
              <w:autoSpaceDE w:val="0"/>
              <w:autoSpaceDN w:val="0"/>
              <w:adjustRightInd w:val="0"/>
              <w:jc w:val="center"/>
              <w:rPr>
                <w:b/>
                <w:sz w:val="24"/>
                <w:szCs w:val="24"/>
              </w:rPr>
            </w:pPr>
            <w:r w:rsidRPr="00FE6B29">
              <w:rPr>
                <w:b/>
                <w:sz w:val="24"/>
                <w:szCs w:val="24"/>
              </w:rPr>
              <w:t>Description</w:t>
            </w:r>
          </w:p>
        </w:tc>
      </w:tr>
      <w:tr w:rsidR="00FE6B29" w:rsidRPr="00FE6B29" w14:paraId="32547F66" w14:textId="77777777" w:rsidTr="00B046A4">
        <w:trPr>
          <w:jc w:val="center"/>
        </w:trPr>
        <w:tc>
          <w:tcPr>
            <w:tcW w:w="1080" w:type="dxa"/>
          </w:tcPr>
          <w:p w14:paraId="76EDD169" w14:textId="77777777" w:rsidR="00FE6B29" w:rsidRPr="00FE6B29" w:rsidRDefault="00FE6B29" w:rsidP="00FE6B29">
            <w:pPr>
              <w:widowControl w:val="0"/>
              <w:autoSpaceDE w:val="0"/>
              <w:autoSpaceDN w:val="0"/>
              <w:adjustRightInd w:val="0"/>
              <w:jc w:val="right"/>
              <w:rPr>
                <w:rFonts w:ascii="Arial" w:hAnsi="Arial" w:cs="Arial"/>
                <w:sz w:val="20"/>
                <w:szCs w:val="20"/>
              </w:rPr>
            </w:pPr>
            <w:r w:rsidRPr="00FE6B29">
              <w:rPr>
                <w:rFonts w:ascii="Arial" w:hAnsi="Arial" w:cs="Arial"/>
                <w:sz w:val="20"/>
                <w:szCs w:val="20"/>
              </w:rPr>
              <w:t>COG 2</w:t>
            </w:r>
          </w:p>
        </w:tc>
        <w:tc>
          <w:tcPr>
            <w:tcW w:w="2520" w:type="dxa"/>
          </w:tcPr>
          <w:p w14:paraId="1C8792DF"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Visual-Auditory Learning</w:t>
            </w:r>
          </w:p>
        </w:tc>
        <w:tc>
          <w:tcPr>
            <w:tcW w:w="2340" w:type="dxa"/>
          </w:tcPr>
          <w:p w14:paraId="181A33E1"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Long-Term Memory</w:t>
            </w:r>
          </w:p>
        </w:tc>
        <w:tc>
          <w:tcPr>
            <w:tcW w:w="3530" w:type="dxa"/>
          </w:tcPr>
          <w:p w14:paraId="4045016D" w14:textId="77777777" w:rsidR="00FE6B29" w:rsidRPr="00FE6B29" w:rsidRDefault="00FE6B29" w:rsidP="00FE6B29">
            <w:pPr>
              <w:widowControl w:val="0"/>
              <w:autoSpaceDE w:val="0"/>
              <w:autoSpaceDN w:val="0"/>
              <w:adjustRightInd w:val="0"/>
              <w:rPr>
                <w:rFonts w:ascii="Arial" w:hAnsi="Arial" w:cs="Arial"/>
                <w:sz w:val="20"/>
                <w:szCs w:val="20"/>
              </w:rPr>
            </w:pPr>
            <w:r w:rsidRPr="00FE6B29">
              <w:rPr>
                <w:rFonts w:ascii="Arial" w:hAnsi="Arial" w:cs="Arial"/>
                <w:sz w:val="20"/>
                <w:szCs w:val="20"/>
              </w:rPr>
              <w:t>Learn and recall the meaning of rebuses</w:t>
            </w:r>
          </w:p>
        </w:tc>
      </w:tr>
      <w:tr w:rsidR="00FE6B29" w:rsidRPr="00FE6B29" w14:paraId="29A928DD" w14:textId="77777777" w:rsidTr="00B046A4">
        <w:trPr>
          <w:jc w:val="center"/>
        </w:trPr>
        <w:tc>
          <w:tcPr>
            <w:tcW w:w="1080" w:type="dxa"/>
          </w:tcPr>
          <w:p w14:paraId="6EA84CDC" w14:textId="77777777" w:rsidR="00FE6B29" w:rsidRPr="00FE6B29" w:rsidRDefault="00FE6B29" w:rsidP="00FE6B29">
            <w:pPr>
              <w:widowControl w:val="0"/>
              <w:autoSpaceDE w:val="0"/>
              <w:autoSpaceDN w:val="0"/>
              <w:adjustRightInd w:val="0"/>
              <w:jc w:val="right"/>
              <w:rPr>
                <w:rFonts w:ascii="Arial" w:hAnsi="Arial" w:cs="Arial"/>
                <w:sz w:val="20"/>
                <w:szCs w:val="20"/>
              </w:rPr>
            </w:pPr>
            <w:r w:rsidRPr="00FE6B29">
              <w:rPr>
                <w:rFonts w:ascii="Arial" w:hAnsi="Arial" w:cs="Arial"/>
                <w:sz w:val="20"/>
                <w:szCs w:val="20"/>
              </w:rPr>
              <w:t>COG 3</w:t>
            </w:r>
          </w:p>
        </w:tc>
        <w:tc>
          <w:tcPr>
            <w:tcW w:w="2520" w:type="dxa"/>
          </w:tcPr>
          <w:p w14:paraId="499987D6"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Spatial Relations</w:t>
            </w:r>
          </w:p>
        </w:tc>
        <w:tc>
          <w:tcPr>
            <w:tcW w:w="2340" w:type="dxa"/>
          </w:tcPr>
          <w:p w14:paraId="21FCF695"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Visual Processing</w:t>
            </w:r>
          </w:p>
        </w:tc>
        <w:tc>
          <w:tcPr>
            <w:tcW w:w="3530" w:type="dxa"/>
          </w:tcPr>
          <w:p w14:paraId="008C83CE" w14:textId="77777777" w:rsidR="00FE6B29" w:rsidRPr="00FE6B29" w:rsidRDefault="00FE6B29" w:rsidP="00FE6B29">
            <w:pPr>
              <w:widowControl w:val="0"/>
              <w:autoSpaceDE w:val="0"/>
              <w:autoSpaceDN w:val="0"/>
              <w:adjustRightInd w:val="0"/>
              <w:rPr>
                <w:rFonts w:ascii="Arial" w:hAnsi="Arial" w:cs="Arial"/>
                <w:sz w:val="20"/>
                <w:szCs w:val="20"/>
              </w:rPr>
            </w:pPr>
            <w:r w:rsidRPr="00FE6B29">
              <w:rPr>
                <w:rFonts w:ascii="Arial" w:hAnsi="Arial" w:cs="Arial"/>
                <w:sz w:val="20"/>
                <w:szCs w:val="20"/>
              </w:rPr>
              <w:t>Identify individual pieces that form a completed shape</w:t>
            </w:r>
          </w:p>
        </w:tc>
      </w:tr>
      <w:tr w:rsidR="00FE6B29" w:rsidRPr="00FE6B29" w14:paraId="4CADAEB3" w14:textId="77777777" w:rsidTr="00B046A4">
        <w:trPr>
          <w:jc w:val="center"/>
        </w:trPr>
        <w:tc>
          <w:tcPr>
            <w:tcW w:w="1080" w:type="dxa"/>
          </w:tcPr>
          <w:p w14:paraId="59917483" w14:textId="77777777" w:rsidR="00FE6B29" w:rsidRPr="00FE6B29" w:rsidRDefault="00FE6B29" w:rsidP="00FE6B29">
            <w:pPr>
              <w:widowControl w:val="0"/>
              <w:autoSpaceDE w:val="0"/>
              <w:autoSpaceDN w:val="0"/>
              <w:adjustRightInd w:val="0"/>
              <w:jc w:val="right"/>
              <w:rPr>
                <w:rFonts w:ascii="Arial" w:hAnsi="Arial" w:cs="Arial"/>
                <w:sz w:val="20"/>
                <w:szCs w:val="20"/>
              </w:rPr>
            </w:pPr>
            <w:r w:rsidRPr="00FE6B29">
              <w:rPr>
                <w:rFonts w:ascii="Arial" w:hAnsi="Arial" w:cs="Arial"/>
                <w:sz w:val="20"/>
                <w:szCs w:val="20"/>
              </w:rPr>
              <w:t>COG 5</w:t>
            </w:r>
          </w:p>
        </w:tc>
        <w:tc>
          <w:tcPr>
            <w:tcW w:w="2520" w:type="dxa"/>
          </w:tcPr>
          <w:p w14:paraId="3C2F9CD8"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Concept Formation</w:t>
            </w:r>
          </w:p>
        </w:tc>
        <w:tc>
          <w:tcPr>
            <w:tcW w:w="2340" w:type="dxa"/>
          </w:tcPr>
          <w:p w14:paraId="09A0E523"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Logic &amp; Reasoning</w:t>
            </w:r>
          </w:p>
        </w:tc>
        <w:tc>
          <w:tcPr>
            <w:tcW w:w="3530" w:type="dxa"/>
          </w:tcPr>
          <w:p w14:paraId="7C831AF2" w14:textId="77777777" w:rsidR="00FE6B29" w:rsidRPr="00FE6B29" w:rsidRDefault="00FE6B29" w:rsidP="00FE6B29">
            <w:pPr>
              <w:widowControl w:val="0"/>
              <w:autoSpaceDE w:val="0"/>
              <w:autoSpaceDN w:val="0"/>
              <w:adjustRightInd w:val="0"/>
              <w:rPr>
                <w:rFonts w:ascii="Arial" w:hAnsi="Arial" w:cs="Arial"/>
                <w:sz w:val="20"/>
                <w:szCs w:val="20"/>
              </w:rPr>
            </w:pPr>
            <w:r w:rsidRPr="00FE6B29">
              <w:rPr>
                <w:rFonts w:ascii="Arial" w:hAnsi="Arial" w:cs="Arial"/>
                <w:sz w:val="20"/>
                <w:szCs w:val="20"/>
              </w:rPr>
              <w:t>Derive a rule from a presented stimulus set</w:t>
            </w:r>
          </w:p>
        </w:tc>
      </w:tr>
      <w:tr w:rsidR="00FE6B29" w:rsidRPr="00FE6B29" w14:paraId="52C3B70A" w14:textId="77777777" w:rsidTr="00B046A4">
        <w:trPr>
          <w:jc w:val="center"/>
        </w:trPr>
        <w:tc>
          <w:tcPr>
            <w:tcW w:w="1080" w:type="dxa"/>
          </w:tcPr>
          <w:p w14:paraId="3E13DB60" w14:textId="77777777" w:rsidR="00FE6B29" w:rsidRPr="00FE6B29" w:rsidRDefault="00FE6B29" w:rsidP="00FE6B29">
            <w:pPr>
              <w:widowControl w:val="0"/>
              <w:autoSpaceDE w:val="0"/>
              <w:autoSpaceDN w:val="0"/>
              <w:adjustRightInd w:val="0"/>
              <w:jc w:val="right"/>
              <w:rPr>
                <w:rFonts w:ascii="Arial" w:hAnsi="Arial" w:cs="Arial"/>
                <w:sz w:val="20"/>
                <w:szCs w:val="20"/>
              </w:rPr>
            </w:pPr>
            <w:r w:rsidRPr="00FE6B29">
              <w:rPr>
                <w:rFonts w:ascii="Arial" w:hAnsi="Arial" w:cs="Arial"/>
                <w:sz w:val="20"/>
                <w:szCs w:val="20"/>
              </w:rPr>
              <w:t>COG 7</w:t>
            </w:r>
          </w:p>
        </w:tc>
        <w:tc>
          <w:tcPr>
            <w:tcW w:w="2520" w:type="dxa"/>
          </w:tcPr>
          <w:p w14:paraId="1AD3BD41"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Numbers Reversed</w:t>
            </w:r>
          </w:p>
        </w:tc>
        <w:tc>
          <w:tcPr>
            <w:tcW w:w="2340" w:type="dxa"/>
          </w:tcPr>
          <w:p w14:paraId="4810361D"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Working Memory</w:t>
            </w:r>
          </w:p>
        </w:tc>
        <w:tc>
          <w:tcPr>
            <w:tcW w:w="3530" w:type="dxa"/>
          </w:tcPr>
          <w:p w14:paraId="30F8C5A9" w14:textId="77777777" w:rsidR="00FE6B29" w:rsidRPr="00FE6B29" w:rsidRDefault="00FE6B29" w:rsidP="00FE6B29">
            <w:pPr>
              <w:widowControl w:val="0"/>
              <w:autoSpaceDE w:val="0"/>
              <w:autoSpaceDN w:val="0"/>
              <w:adjustRightInd w:val="0"/>
              <w:rPr>
                <w:rFonts w:ascii="Arial" w:hAnsi="Arial" w:cs="Arial"/>
                <w:sz w:val="20"/>
                <w:szCs w:val="20"/>
              </w:rPr>
            </w:pPr>
            <w:r w:rsidRPr="00FE6B29">
              <w:rPr>
                <w:rFonts w:ascii="Arial" w:hAnsi="Arial" w:cs="Arial"/>
                <w:sz w:val="20"/>
                <w:szCs w:val="20"/>
              </w:rPr>
              <w:t>Perform an operation on numbers held in working memory</w:t>
            </w:r>
          </w:p>
        </w:tc>
      </w:tr>
      <w:tr w:rsidR="00FE6B29" w:rsidRPr="00FE6B29" w14:paraId="1EB60B89" w14:textId="77777777" w:rsidTr="00B046A4">
        <w:trPr>
          <w:jc w:val="center"/>
        </w:trPr>
        <w:tc>
          <w:tcPr>
            <w:tcW w:w="1080" w:type="dxa"/>
          </w:tcPr>
          <w:p w14:paraId="3951E1E2" w14:textId="77777777" w:rsidR="00FE6B29" w:rsidRPr="00FE6B29" w:rsidRDefault="00FE6B29" w:rsidP="00FE6B29">
            <w:pPr>
              <w:widowControl w:val="0"/>
              <w:autoSpaceDE w:val="0"/>
              <w:autoSpaceDN w:val="0"/>
              <w:adjustRightInd w:val="0"/>
              <w:jc w:val="right"/>
              <w:rPr>
                <w:rFonts w:ascii="Arial" w:hAnsi="Arial" w:cs="Arial"/>
                <w:sz w:val="20"/>
                <w:szCs w:val="20"/>
              </w:rPr>
            </w:pPr>
            <w:r w:rsidRPr="00FE6B29">
              <w:rPr>
                <w:rFonts w:ascii="Arial" w:hAnsi="Arial" w:cs="Arial"/>
                <w:sz w:val="20"/>
                <w:szCs w:val="20"/>
              </w:rPr>
              <w:t>COG 20</w:t>
            </w:r>
          </w:p>
        </w:tc>
        <w:tc>
          <w:tcPr>
            <w:tcW w:w="2520" w:type="dxa"/>
          </w:tcPr>
          <w:p w14:paraId="1553807C"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Pair Cancellation</w:t>
            </w:r>
          </w:p>
        </w:tc>
        <w:tc>
          <w:tcPr>
            <w:tcW w:w="2340" w:type="dxa"/>
          </w:tcPr>
          <w:p w14:paraId="3F74BF4F"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Processing Speed</w:t>
            </w:r>
          </w:p>
        </w:tc>
        <w:tc>
          <w:tcPr>
            <w:tcW w:w="3530" w:type="dxa"/>
          </w:tcPr>
          <w:p w14:paraId="7CDBFE41" w14:textId="77777777" w:rsidR="00FE6B29" w:rsidRPr="00FE6B29" w:rsidRDefault="00FE6B29" w:rsidP="00FE6B29">
            <w:pPr>
              <w:widowControl w:val="0"/>
              <w:autoSpaceDE w:val="0"/>
              <w:autoSpaceDN w:val="0"/>
              <w:adjustRightInd w:val="0"/>
              <w:rPr>
                <w:rFonts w:ascii="Arial" w:hAnsi="Arial" w:cs="Arial"/>
                <w:sz w:val="20"/>
                <w:szCs w:val="20"/>
              </w:rPr>
            </w:pPr>
            <w:r w:rsidRPr="00FE6B29">
              <w:rPr>
                <w:rFonts w:ascii="Arial" w:hAnsi="Arial" w:cs="Arial"/>
                <w:sz w:val="20"/>
                <w:szCs w:val="20"/>
              </w:rPr>
              <w:t>Locate and mark a repeated pattern quickly</w:t>
            </w:r>
          </w:p>
        </w:tc>
      </w:tr>
      <w:tr w:rsidR="00FE6B29" w:rsidRPr="00FE6B29" w14:paraId="4E1F9398" w14:textId="77777777" w:rsidTr="00B046A4">
        <w:trPr>
          <w:jc w:val="center"/>
        </w:trPr>
        <w:tc>
          <w:tcPr>
            <w:tcW w:w="1080" w:type="dxa"/>
          </w:tcPr>
          <w:p w14:paraId="48E54D6D" w14:textId="77777777" w:rsidR="00FE6B29" w:rsidRPr="00FE6B29" w:rsidRDefault="00FE6B29" w:rsidP="00FE6B29">
            <w:pPr>
              <w:widowControl w:val="0"/>
              <w:autoSpaceDE w:val="0"/>
              <w:autoSpaceDN w:val="0"/>
              <w:adjustRightInd w:val="0"/>
              <w:jc w:val="right"/>
              <w:rPr>
                <w:rFonts w:ascii="Arial" w:hAnsi="Arial" w:cs="Arial"/>
                <w:sz w:val="20"/>
                <w:szCs w:val="20"/>
              </w:rPr>
            </w:pPr>
            <w:r w:rsidRPr="00FE6B29">
              <w:rPr>
                <w:rFonts w:ascii="Arial" w:hAnsi="Arial" w:cs="Arial"/>
                <w:sz w:val="20"/>
                <w:szCs w:val="20"/>
              </w:rPr>
              <w:t>ACH 13</w:t>
            </w:r>
          </w:p>
        </w:tc>
        <w:tc>
          <w:tcPr>
            <w:tcW w:w="2520" w:type="dxa"/>
          </w:tcPr>
          <w:p w14:paraId="1FD83374"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Word Attack</w:t>
            </w:r>
          </w:p>
        </w:tc>
        <w:tc>
          <w:tcPr>
            <w:tcW w:w="2340" w:type="dxa"/>
          </w:tcPr>
          <w:p w14:paraId="443AAF59"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Word Attack</w:t>
            </w:r>
          </w:p>
        </w:tc>
        <w:tc>
          <w:tcPr>
            <w:tcW w:w="3530" w:type="dxa"/>
          </w:tcPr>
          <w:p w14:paraId="1A65CABE" w14:textId="77777777" w:rsidR="00FE6B29" w:rsidRPr="00FE6B29" w:rsidRDefault="00FE6B29" w:rsidP="00FE6B29">
            <w:pPr>
              <w:widowControl w:val="0"/>
              <w:autoSpaceDE w:val="0"/>
              <w:autoSpaceDN w:val="0"/>
              <w:adjustRightInd w:val="0"/>
              <w:rPr>
                <w:rFonts w:ascii="Arial" w:hAnsi="Arial" w:cs="Arial"/>
                <w:sz w:val="20"/>
                <w:szCs w:val="20"/>
              </w:rPr>
            </w:pPr>
            <w:r w:rsidRPr="00FE6B29">
              <w:rPr>
                <w:rFonts w:ascii="Arial" w:hAnsi="Arial" w:cs="Arial"/>
                <w:sz w:val="20"/>
                <w:szCs w:val="20"/>
              </w:rPr>
              <w:t>Produce letter sounds and read nonsense words aloud</w:t>
            </w:r>
          </w:p>
        </w:tc>
      </w:tr>
      <w:tr w:rsidR="00FE6B29" w:rsidRPr="00FE6B29" w14:paraId="7362A724" w14:textId="77777777" w:rsidTr="00B046A4">
        <w:trPr>
          <w:jc w:val="center"/>
        </w:trPr>
        <w:tc>
          <w:tcPr>
            <w:tcW w:w="1080" w:type="dxa"/>
          </w:tcPr>
          <w:p w14:paraId="2C6E0D61" w14:textId="77777777" w:rsidR="00FE6B29" w:rsidRPr="00FE6B29" w:rsidRDefault="00FE6B29" w:rsidP="00FE6B29">
            <w:pPr>
              <w:widowControl w:val="0"/>
              <w:autoSpaceDE w:val="0"/>
              <w:autoSpaceDN w:val="0"/>
              <w:adjustRightInd w:val="0"/>
              <w:jc w:val="right"/>
              <w:rPr>
                <w:rFonts w:ascii="Arial" w:hAnsi="Arial" w:cs="Arial"/>
                <w:sz w:val="20"/>
                <w:szCs w:val="20"/>
              </w:rPr>
            </w:pPr>
            <w:r w:rsidRPr="00FE6B29">
              <w:rPr>
                <w:rFonts w:ascii="Arial" w:hAnsi="Arial" w:cs="Arial"/>
                <w:sz w:val="20"/>
                <w:szCs w:val="20"/>
              </w:rPr>
              <w:t>ACH 21</w:t>
            </w:r>
          </w:p>
        </w:tc>
        <w:tc>
          <w:tcPr>
            <w:tcW w:w="2520" w:type="dxa"/>
          </w:tcPr>
          <w:p w14:paraId="15040FF1"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Sound Awareness</w:t>
            </w:r>
          </w:p>
        </w:tc>
        <w:tc>
          <w:tcPr>
            <w:tcW w:w="2340" w:type="dxa"/>
          </w:tcPr>
          <w:p w14:paraId="57E451E3" w14:textId="77777777" w:rsidR="00FE6B29" w:rsidRPr="00FE6B29" w:rsidRDefault="00FE6B29" w:rsidP="00FE6B29">
            <w:pPr>
              <w:widowControl w:val="0"/>
              <w:autoSpaceDE w:val="0"/>
              <w:autoSpaceDN w:val="0"/>
              <w:adjustRightInd w:val="0"/>
              <w:jc w:val="center"/>
              <w:rPr>
                <w:rFonts w:ascii="Arial" w:hAnsi="Arial" w:cs="Arial"/>
                <w:sz w:val="20"/>
                <w:szCs w:val="20"/>
              </w:rPr>
            </w:pPr>
            <w:r w:rsidRPr="00FE6B29">
              <w:rPr>
                <w:rFonts w:ascii="Arial" w:hAnsi="Arial" w:cs="Arial"/>
                <w:sz w:val="20"/>
                <w:szCs w:val="20"/>
              </w:rPr>
              <w:t>Auditory Processing</w:t>
            </w:r>
          </w:p>
        </w:tc>
        <w:tc>
          <w:tcPr>
            <w:tcW w:w="3530" w:type="dxa"/>
          </w:tcPr>
          <w:p w14:paraId="6D265A49" w14:textId="77777777" w:rsidR="00FE6B29" w:rsidRPr="00FE6B29" w:rsidRDefault="00FE6B29" w:rsidP="00FE6B29">
            <w:pPr>
              <w:widowControl w:val="0"/>
              <w:autoSpaceDE w:val="0"/>
              <w:autoSpaceDN w:val="0"/>
              <w:adjustRightInd w:val="0"/>
              <w:rPr>
                <w:rFonts w:ascii="Arial" w:hAnsi="Arial" w:cs="Arial"/>
                <w:sz w:val="20"/>
                <w:szCs w:val="20"/>
              </w:rPr>
            </w:pPr>
            <w:r w:rsidRPr="00FE6B29">
              <w:rPr>
                <w:rFonts w:ascii="Arial" w:hAnsi="Arial" w:cs="Arial"/>
                <w:sz w:val="20"/>
                <w:szCs w:val="20"/>
              </w:rPr>
              <w:t>Rhyme, delete, substitute, and reverse words or word parts</w:t>
            </w:r>
          </w:p>
        </w:tc>
      </w:tr>
    </w:tbl>
    <w:p w14:paraId="2AB2FD66" w14:textId="77777777" w:rsidR="00FE6B29" w:rsidRPr="00FE6B29" w:rsidRDefault="00FE6B29" w:rsidP="00FE6B29">
      <w:pPr>
        <w:widowControl w:val="0"/>
        <w:autoSpaceDE w:val="0"/>
        <w:autoSpaceDN w:val="0"/>
        <w:adjustRightInd w:val="0"/>
        <w:spacing w:after="0" w:line="240" w:lineRule="auto"/>
        <w:rPr>
          <w:rFonts w:ascii="Times New Roman" w:eastAsiaTheme="minorEastAsia" w:hAnsi="Times New Roman" w:cs="Times New Roman"/>
          <w:b/>
          <w:sz w:val="24"/>
          <w:szCs w:val="24"/>
        </w:rPr>
      </w:pPr>
    </w:p>
    <w:p w14:paraId="2FB00C7F"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FDC20D5"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0AE443CE"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7209E0B1"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E6B29">
        <w:rPr>
          <w:rFonts w:ascii="Times New Roman" w:eastAsiaTheme="minorEastAsia" w:hAnsi="Times New Roman" w:cs="Times New Roman"/>
          <w:b/>
          <w:sz w:val="24"/>
          <w:szCs w:val="24"/>
        </w:rPr>
        <w:t>Table 2: Mean Difference from Pretest to Post-test by Treatment Group</w:t>
      </w:r>
    </w:p>
    <w:p w14:paraId="7FFDE29A"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8"/>
        <w:gridCol w:w="1075"/>
        <w:gridCol w:w="520"/>
        <w:gridCol w:w="1308"/>
        <w:gridCol w:w="1350"/>
        <w:gridCol w:w="1440"/>
      </w:tblGrid>
      <w:tr w:rsidR="00FE6B29" w:rsidRPr="00FE6B29" w14:paraId="0FF831F1" w14:textId="77777777" w:rsidTr="000872F0">
        <w:trPr>
          <w:cantSplit/>
          <w:jc w:val="center"/>
        </w:trPr>
        <w:tc>
          <w:tcPr>
            <w:tcW w:w="2258" w:type="dxa"/>
            <w:shd w:val="clear" w:color="auto" w:fill="FFFFFF"/>
            <w:vAlign w:val="center"/>
          </w:tcPr>
          <w:p w14:paraId="49EB3B56" w14:textId="77777777" w:rsidR="00FE6B29" w:rsidRPr="00FE6B29" w:rsidRDefault="00FE6B29" w:rsidP="00FE6B29">
            <w:pPr>
              <w:widowControl w:val="0"/>
              <w:autoSpaceDE w:val="0"/>
              <w:autoSpaceDN w:val="0"/>
              <w:adjustRightInd w:val="0"/>
              <w:spacing w:after="0" w:line="240" w:lineRule="auto"/>
              <w:jc w:val="center"/>
              <w:rPr>
                <w:rFonts w:ascii="Arial" w:eastAsiaTheme="minorEastAsia" w:hAnsi="Arial" w:cs="Arial"/>
                <w:b/>
                <w:sz w:val="18"/>
                <w:szCs w:val="18"/>
              </w:rPr>
            </w:pPr>
            <w:r w:rsidRPr="00FE6B29">
              <w:rPr>
                <w:rFonts w:ascii="Arial" w:eastAsiaTheme="minorEastAsia" w:hAnsi="Arial" w:cs="Arial"/>
                <w:b/>
                <w:sz w:val="18"/>
                <w:szCs w:val="18"/>
              </w:rPr>
              <w:br/>
            </w:r>
            <w:r w:rsidRPr="00FE6B29">
              <w:rPr>
                <w:rFonts w:ascii="Arial" w:eastAsiaTheme="minorEastAsia" w:hAnsi="Arial" w:cs="Arial"/>
                <w:b/>
                <w:sz w:val="18"/>
                <w:szCs w:val="18"/>
              </w:rPr>
              <w:br/>
              <w:t>Test</w:t>
            </w:r>
          </w:p>
        </w:tc>
        <w:tc>
          <w:tcPr>
            <w:tcW w:w="1075" w:type="dxa"/>
            <w:shd w:val="clear" w:color="auto" w:fill="FFFFFF"/>
            <w:vAlign w:val="bottom"/>
          </w:tcPr>
          <w:p w14:paraId="605022CA" w14:textId="77777777" w:rsidR="00FE6B29" w:rsidRPr="00FE6B29" w:rsidRDefault="00FE6B29" w:rsidP="00FE6B29">
            <w:pPr>
              <w:widowControl w:val="0"/>
              <w:autoSpaceDE w:val="0"/>
              <w:autoSpaceDN w:val="0"/>
              <w:adjustRightInd w:val="0"/>
              <w:spacing w:after="0" w:line="320" w:lineRule="atLeast"/>
              <w:ind w:right="60"/>
              <w:jc w:val="center"/>
              <w:rPr>
                <w:rFonts w:ascii="Arial" w:eastAsiaTheme="minorEastAsia" w:hAnsi="Arial" w:cs="Arial"/>
                <w:b/>
                <w:color w:val="000000"/>
                <w:sz w:val="18"/>
                <w:szCs w:val="18"/>
              </w:rPr>
            </w:pPr>
            <w:r w:rsidRPr="00FE6B29">
              <w:rPr>
                <w:rFonts w:ascii="Arial" w:eastAsiaTheme="minorEastAsia" w:hAnsi="Arial" w:cs="Arial"/>
                <w:b/>
                <w:color w:val="000000"/>
                <w:sz w:val="18"/>
                <w:szCs w:val="18"/>
              </w:rPr>
              <w:t>Group</w:t>
            </w:r>
          </w:p>
        </w:tc>
        <w:tc>
          <w:tcPr>
            <w:tcW w:w="520" w:type="dxa"/>
            <w:shd w:val="clear" w:color="auto" w:fill="FFFFFF"/>
            <w:vAlign w:val="bottom"/>
          </w:tcPr>
          <w:p w14:paraId="7D538355"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b/>
                <w:color w:val="000000"/>
                <w:sz w:val="18"/>
                <w:szCs w:val="18"/>
              </w:rPr>
            </w:pPr>
            <w:r w:rsidRPr="00FE6B29">
              <w:rPr>
                <w:rFonts w:ascii="Arial" w:eastAsiaTheme="minorEastAsia" w:hAnsi="Arial" w:cs="Arial"/>
                <w:b/>
                <w:color w:val="000000"/>
                <w:sz w:val="18"/>
                <w:szCs w:val="18"/>
              </w:rPr>
              <w:t>n</w:t>
            </w:r>
          </w:p>
        </w:tc>
        <w:tc>
          <w:tcPr>
            <w:tcW w:w="1308" w:type="dxa"/>
            <w:shd w:val="clear" w:color="auto" w:fill="FFFFFF"/>
          </w:tcPr>
          <w:p w14:paraId="07E25FEC"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b/>
                <w:color w:val="000000"/>
                <w:sz w:val="18"/>
                <w:szCs w:val="18"/>
              </w:rPr>
            </w:pPr>
            <w:r w:rsidRPr="00FE6B29">
              <w:rPr>
                <w:rFonts w:ascii="Arial" w:eastAsiaTheme="minorEastAsia" w:hAnsi="Arial" w:cs="Arial"/>
                <w:b/>
                <w:color w:val="000000"/>
                <w:sz w:val="18"/>
                <w:szCs w:val="18"/>
              </w:rPr>
              <w:br/>
              <w:t>Pretest (SD)</w:t>
            </w:r>
          </w:p>
        </w:tc>
        <w:tc>
          <w:tcPr>
            <w:tcW w:w="1350" w:type="dxa"/>
            <w:shd w:val="clear" w:color="auto" w:fill="FFFFFF"/>
          </w:tcPr>
          <w:p w14:paraId="1286A6F2"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b/>
                <w:color w:val="000000"/>
                <w:sz w:val="18"/>
                <w:szCs w:val="18"/>
              </w:rPr>
            </w:pPr>
            <w:r w:rsidRPr="00FE6B29">
              <w:rPr>
                <w:rFonts w:ascii="Arial" w:eastAsiaTheme="minorEastAsia" w:hAnsi="Arial" w:cs="Arial"/>
                <w:b/>
                <w:color w:val="000000"/>
                <w:sz w:val="18"/>
                <w:szCs w:val="18"/>
              </w:rPr>
              <w:br/>
              <w:t>Post-test (SD)</w:t>
            </w:r>
          </w:p>
        </w:tc>
        <w:tc>
          <w:tcPr>
            <w:tcW w:w="1440" w:type="dxa"/>
            <w:shd w:val="clear" w:color="auto" w:fill="FFFFFF"/>
            <w:vAlign w:val="bottom"/>
          </w:tcPr>
          <w:p w14:paraId="52BF4CF5"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b/>
                <w:color w:val="000000"/>
                <w:sz w:val="18"/>
                <w:szCs w:val="18"/>
              </w:rPr>
            </w:pPr>
            <w:r w:rsidRPr="00FE6B29">
              <w:rPr>
                <w:rFonts w:ascii="Arial" w:eastAsiaTheme="minorEastAsia" w:hAnsi="Arial" w:cs="Arial"/>
                <w:b/>
                <w:color w:val="000000"/>
                <w:sz w:val="18"/>
                <w:szCs w:val="18"/>
              </w:rPr>
              <w:t>Difference (SD)</w:t>
            </w:r>
          </w:p>
        </w:tc>
      </w:tr>
      <w:tr w:rsidR="00FE6B29" w:rsidRPr="00FE6B29" w14:paraId="1A0C528B" w14:textId="77777777" w:rsidTr="000872F0">
        <w:trPr>
          <w:cantSplit/>
          <w:jc w:val="center"/>
        </w:trPr>
        <w:tc>
          <w:tcPr>
            <w:tcW w:w="2258" w:type="dxa"/>
            <w:vMerge w:val="restart"/>
            <w:shd w:val="clear" w:color="auto" w:fill="FFFFFF"/>
          </w:tcPr>
          <w:p w14:paraId="3FA0A359" w14:textId="77777777" w:rsidR="00FE6B29" w:rsidRPr="00FE6B29" w:rsidRDefault="00FE6B29"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WJ III COG 2:</w:t>
            </w:r>
          </w:p>
          <w:p w14:paraId="10A75B09" w14:textId="2BF0C044" w:rsidR="00FE6B29" w:rsidRPr="00FE6B29" w:rsidRDefault="00FE6B29"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Vi</w:t>
            </w:r>
            <w:r w:rsidR="000872F0">
              <w:rPr>
                <w:rFonts w:ascii="Arial" w:eastAsiaTheme="minorEastAsia" w:hAnsi="Arial" w:cs="Arial"/>
                <w:color w:val="000000"/>
                <w:sz w:val="18"/>
                <w:szCs w:val="18"/>
              </w:rPr>
              <w:t>sual-Auditory L</w:t>
            </w:r>
            <w:r w:rsidRPr="00FE6B29">
              <w:rPr>
                <w:rFonts w:ascii="Arial" w:eastAsiaTheme="minorEastAsia" w:hAnsi="Arial" w:cs="Arial"/>
                <w:color w:val="000000"/>
                <w:sz w:val="18"/>
                <w:szCs w:val="18"/>
              </w:rPr>
              <w:t>earning</w:t>
            </w:r>
          </w:p>
        </w:tc>
        <w:tc>
          <w:tcPr>
            <w:tcW w:w="1075" w:type="dxa"/>
            <w:shd w:val="clear" w:color="auto" w:fill="FFFFFF"/>
          </w:tcPr>
          <w:p w14:paraId="7F5C299A"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Control</w:t>
            </w:r>
          </w:p>
        </w:tc>
        <w:tc>
          <w:tcPr>
            <w:tcW w:w="520" w:type="dxa"/>
            <w:shd w:val="clear" w:color="auto" w:fill="FFFFFF"/>
            <w:vAlign w:val="center"/>
          </w:tcPr>
          <w:p w14:paraId="0DB50823"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30</w:t>
            </w:r>
          </w:p>
        </w:tc>
        <w:tc>
          <w:tcPr>
            <w:tcW w:w="1308" w:type="dxa"/>
            <w:shd w:val="clear" w:color="auto" w:fill="FFFFFF"/>
          </w:tcPr>
          <w:p w14:paraId="7505DEAF"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99.17 (10.72)</w:t>
            </w:r>
          </w:p>
        </w:tc>
        <w:tc>
          <w:tcPr>
            <w:tcW w:w="1350" w:type="dxa"/>
            <w:shd w:val="clear" w:color="auto" w:fill="FFFFFF"/>
          </w:tcPr>
          <w:p w14:paraId="7D3CD3B6"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103.90 (11.51)</w:t>
            </w:r>
          </w:p>
        </w:tc>
        <w:tc>
          <w:tcPr>
            <w:tcW w:w="1440" w:type="dxa"/>
            <w:shd w:val="clear" w:color="auto" w:fill="FFFFFF"/>
            <w:vAlign w:val="center"/>
          </w:tcPr>
          <w:p w14:paraId="2192DBF0"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4.73 (11.03)</w:t>
            </w:r>
          </w:p>
        </w:tc>
      </w:tr>
      <w:tr w:rsidR="00FE6B29" w:rsidRPr="00FE6B29" w14:paraId="2A10A0D3" w14:textId="77777777" w:rsidTr="000872F0">
        <w:trPr>
          <w:cantSplit/>
          <w:jc w:val="center"/>
        </w:trPr>
        <w:tc>
          <w:tcPr>
            <w:tcW w:w="2258" w:type="dxa"/>
            <w:vMerge/>
            <w:shd w:val="clear" w:color="auto" w:fill="FFFFFF"/>
          </w:tcPr>
          <w:p w14:paraId="65C7557E" w14:textId="77777777" w:rsidR="00FE6B29" w:rsidRPr="00FE6B29" w:rsidRDefault="00FE6B29" w:rsidP="00FE6B29">
            <w:pPr>
              <w:widowControl w:val="0"/>
              <w:autoSpaceDE w:val="0"/>
              <w:autoSpaceDN w:val="0"/>
              <w:adjustRightInd w:val="0"/>
              <w:spacing w:after="0" w:line="240" w:lineRule="auto"/>
              <w:rPr>
                <w:rFonts w:ascii="Arial" w:eastAsiaTheme="minorEastAsia" w:hAnsi="Arial" w:cs="Arial"/>
                <w:color w:val="000000"/>
                <w:sz w:val="18"/>
                <w:szCs w:val="18"/>
              </w:rPr>
            </w:pPr>
          </w:p>
        </w:tc>
        <w:tc>
          <w:tcPr>
            <w:tcW w:w="1075" w:type="dxa"/>
            <w:shd w:val="clear" w:color="auto" w:fill="FFFFFF"/>
          </w:tcPr>
          <w:p w14:paraId="2B27A90D"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LearningRx</w:t>
            </w:r>
          </w:p>
        </w:tc>
        <w:tc>
          <w:tcPr>
            <w:tcW w:w="520" w:type="dxa"/>
            <w:shd w:val="clear" w:color="auto" w:fill="FFFFFF"/>
            <w:vAlign w:val="center"/>
          </w:tcPr>
          <w:p w14:paraId="2B8D2F3E"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31</w:t>
            </w:r>
          </w:p>
        </w:tc>
        <w:tc>
          <w:tcPr>
            <w:tcW w:w="1308" w:type="dxa"/>
            <w:shd w:val="clear" w:color="auto" w:fill="FFFFFF"/>
          </w:tcPr>
          <w:p w14:paraId="625A16FE"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92.07 (8.54)</w:t>
            </w:r>
          </w:p>
        </w:tc>
        <w:tc>
          <w:tcPr>
            <w:tcW w:w="1350" w:type="dxa"/>
            <w:shd w:val="clear" w:color="auto" w:fill="FFFFFF"/>
          </w:tcPr>
          <w:p w14:paraId="3530F454"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111.75 (11.41)</w:t>
            </w:r>
          </w:p>
        </w:tc>
        <w:tc>
          <w:tcPr>
            <w:tcW w:w="1440" w:type="dxa"/>
            <w:shd w:val="clear" w:color="auto" w:fill="FFFFFF"/>
            <w:vAlign w:val="center"/>
          </w:tcPr>
          <w:p w14:paraId="3219FD21"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19.70 (10.17)</w:t>
            </w:r>
          </w:p>
        </w:tc>
      </w:tr>
      <w:tr w:rsidR="00FE6B29" w:rsidRPr="00FE6B29" w14:paraId="1BEFB1BC" w14:textId="77777777" w:rsidTr="000872F0">
        <w:trPr>
          <w:cantSplit/>
          <w:jc w:val="center"/>
        </w:trPr>
        <w:tc>
          <w:tcPr>
            <w:tcW w:w="2258" w:type="dxa"/>
            <w:vMerge w:val="restart"/>
            <w:shd w:val="clear" w:color="auto" w:fill="FFFFFF"/>
          </w:tcPr>
          <w:p w14:paraId="5AF67D37" w14:textId="77777777" w:rsidR="00FE6B29" w:rsidRPr="00FE6B29" w:rsidRDefault="00FE6B29"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WJ III COG 3:</w:t>
            </w:r>
          </w:p>
          <w:p w14:paraId="3D2E9A85" w14:textId="6B97DABF" w:rsidR="00FE6B29" w:rsidRPr="00FE6B29" w:rsidRDefault="000872F0"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Pr>
                <w:rFonts w:ascii="Arial" w:eastAsiaTheme="minorEastAsia" w:hAnsi="Arial" w:cs="Arial"/>
                <w:color w:val="000000"/>
                <w:sz w:val="18"/>
                <w:szCs w:val="18"/>
              </w:rPr>
              <w:t>Spatial R</w:t>
            </w:r>
            <w:r w:rsidR="00FE6B29" w:rsidRPr="00FE6B29">
              <w:rPr>
                <w:rFonts w:ascii="Arial" w:eastAsiaTheme="minorEastAsia" w:hAnsi="Arial" w:cs="Arial"/>
                <w:color w:val="000000"/>
                <w:sz w:val="18"/>
                <w:szCs w:val="18"/>
              </w:rPr>
              <w:t>elations</w:t>
            </w:r>
          </w:p>
        </w:tc>
        <w:tc>
          <w:tcPr>
            <w:tcW w:w="1075" w:type="dxa"/>
            <w:shd w:val="clear" w:color="auto" w:fill="FFFFFF"/>
          </w:tcPr>
          <w:p w14:paraId="3FEABD9A"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Control</w:t>
            </w:r>
          </w:p>
        </w:tc>
        <w:tc>
          <w:tcPr>
            <w:tcW w:w="520" w:type="dxa"/>
            <w:shd w:val="clear" w:color="auto" w:fill="FFFFFF"/>
            <w:vAlign w:val="center"/>
          </w:tcPr>
          <w:p w14:paraId="2B789C41"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30</w:t>
            </w:r>
          </w:p>
        </w:tc>
        <w:tc>
          <w:tcPr>
            <w:tcW w:w="1308" w:type="dxa"/>
            <w:shd w:val="clear" w:color="auto" w:fill="FFFFFF"/>
          </w:tcPr>
          <w:p w14:paraId="4D0F4540"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105.07 (9.38)</w:t>
            </w:r>
          </w:p>
        </w:tc>
        <w:tc>
          <w:tcPr>
            <w:tcW w:w="1350" w:type="dxa"/>
            <w:shd w:val="clear" w:color="auto" w:fill="FFFFFF"/>
          </w:tcPr>
          <w:p w14:paraId="5DE087B5"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108.40 (10.53)</w:t>
            </w:r>
          </w:p>
        </w:tc>
        <w:tc>
          <w:tcPr>
            <w:tcW w:w="1440" w:type="dxa"/>
            <w:shd w:val="clear" w:color="auto" w:fill="FFFFFF"/>
            <w:vAlign w:val="center"/>
          </w:tcPr>
          <w:p w14:paraId="09C31455"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3.33 (8.62)</w:t>
            </w:r>
          </w:p>
        </w:tc>
      </w:tr>
      <w:tr w:rsidR="00FE6B29" w:rsidRPr="00FE6B29" w14:paraId="39D757B7" w14:textId="77777777" w:rsidTr="000872F0">
        <w:trPr>
          <w:cantSplit/>
          <w:jc w:val="center"/>
        </w:trPr>
        <w:tc>
          <w:tcPr>
            <w:tcW w:w="2258" w:type="dxa"/>
            <w:vMerge/>
            <w:shd w:val="clear" w:color="auto" w:fill="FFFFFF"/>
          </w:tcPr>
          <w:p w14:paraId="55823D41" w14:textId="77777777" w:rsidR="00FE6B29" w:rsidRPr="00FE6B29" w:rsidRDefault="00FE6B29" w:rsidP="00FE6B29">
            <w:pPr>
              <w:widowControl w:val="0"/>
              <w:autoSpaceDE w:val="0"/>
              <w:autoSpaceDN w:val="0"/>
              <w:adjustRightInd w:val="0"/>
              <w:spacing w:after="0" w:line="240" w:lineRule="auto"/>
              <w:rPr>
                <w:rFonts w:ascii="Arial" w:eastAsiaTheme="minorEastAsia" w:hAnsi="Arial" w:cs="Arial"/>
                <w:color w:val="000000"/>
                <w:sz w:val="18"/>
                <w:szCs w:val="18"/>
              </w:rPr>
            </w:pPr>
          </w:p>
        </w:tc>
        <w:tc>
          <w:tcPr>
            <w:tcW w:w="1075" w:type="dxa"/>
            <w:shd w:val="clear" w:color="auto" w:fill="FFFFFF"/>
          </w:tcPr>
          <w:p w14:paraId="0074DD27"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LearningRx</w:t>
            </w:r>
          </w:p>
        </w:tc>
        <w:tc>
          <w:tcPr>
            <w:tcW w:w="520" w:type="dxa"/>
            <w:shd w:val="clear" w:color="auto" w:fill="FFFFFF"/>
            <w:vAlign w:val="center"/>
          </w:tcPr>
          <w:p w14:paraId="1E54E248"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31</w:t>
            </w:r>
          </w:p>
        </w:tc>
        <w:tc>
          <w:tcPr>
            <w:tcW w:w="1308" w:type="dxa"/>
            <w:shd w:val="clear" w:color="auto" w:fill="FFFFFF"/>
          </w:tcPr>
          <w:p w14:paraId="3979B814"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100.68 (11.20)</w:t>
            </w:r>
          </w:p>
        </w:tc>
        <w:tc>
          <w:tcPr>
            <w:tcW w:w="1350" w:type="dxa"/>
            <w:shd w:val="clear" w:color="auto" w:fill="FFFFFF"/>
          </w:tcPr>
          <w:p w14:paraId="0D97A708"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109.68 (7.75)</w:t>
            </w:r>
          </w:p>
        </w:tc>
        <w:tc>
          <w:tcPr>
            <w:tcW w:w="1440" w:type="dxa"/>
            <w:shd w:val="clear" w:color="auto" w:fill="FFFFFF"/>
            <w:vAlign w:val="center"/>
          </w:tcPr>
          <w:p w14:paraId="0DEF8BEA"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8.77 (11.35)</w:t>
            </w:r>
          </w:p>
        </w:tc>
      </w:tr>
      <w:tr w:rsidR="00FE6B29" w:rsidRPr="00FE6B29" w14:paraId="1B7332D3" w14:textId="77777777" w:rsidTr="000872F0">
        <w:trPr>
          <w:cantSplit/>
          <w:jc w:val="center"/>
        </w:trPr>
        <w:tc>
          <w:tcPr>
            <w:tcW w:w="2258" w:type="dxa"/>
            <w:vMerge w:val="restart"/>
            <w:shd w:val="clear" w:color="auto" w:fill="FFFFFF"/>
          </w:tcPr>
          <w:p w14:paraId="154CDACE" w14:textId="77777777" w:rsidR="00FE6B29" w:rsidRPr="00FE6B29" w:rsidRDefault="00FE6B29"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WJ III COG 5:</w:t>
            </w:r>
          </w:p>
          <w:p w14:paraId="4072C3B6" w14:textId="61D1ED91" w:rsidR="00FE6B29" w:rsidRPr="00FE6B29" w:rsidRDefault="000872F0"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Pr>
                <w:rFonts w:ascii="Arial" w:eastAsiaTheme="minorEastAsia" w:hAnsi="Arial" w:cs="Arial"/>
                <w:color w:val="000000"/>
                <w:sz w:val="18"/>
                <w:szCs w:val="18"/>
              </w:rPr>
              <w:t>Concept F</w:t>
            </w:r>
            <w:r w:rsidR="00FE6B29" w:rsidRPr="00FE6B29">
              <w:rPr>
                <w:rFonts w:ascii="Arial" w:eastAsiaTheme="minorEastAsia" w:hAnsi="Arial" w:cs="Arial"/>
                <w:color w:val="000000"/>
                <w:sz w:val="18"/>
                <w:szCs w:val="18"/>
              </w:rPr>
              <w:t>ormation</w:t>
            </w:r>
          </w:p>
        </w:tc>
        <w:tc>
          <w:tcPr>
            <w:tcW w:w="1075" w:type="dxa"/>
            <w:shd w:val="clear" w:color="auto" w:fill="FFFFFF"/>
          </w:tcPr>
          <w:p w14:paraId="0DCB03C6"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Control</w:t>
            </w:r>
          </w:p>
        </w:tc>
        <w:tc>
          <w:tcPr>
            <w:tcW w:w="520" w:type="dxa"/>
            <w:shd w:val="clear" w:color="auto" w:fill="FFFFFF"/>
            <w:vAlign w:val="center"/>
          </w:tcPr>
          <w:p w14:paraId="405C7090"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30</w:t>
            </w:r>
          </w:p>
        </w:tc>
        <w:tc>
          <w:tcPr>
            <w:tcW w:w="1308" w:type="dxa"/>
            <w:shd w:val="clear" w:color="auto" w:fill="FFFFFF"/>
          </w:tcPr>
          <w:p w14:paraId="35570F8B"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107.73 (14.05)</w:t>
            </w:r>
          </w:p>
        </w:tc>
        <w:tc>
          <w:tcPr>
            <w:tcW w:w="1350" w:type="dxa"/>
            <w:shd w:val="clear" w:color="auto" w:fill="FFFFFF"/>
          </w:tcPr>
          <w:p w14:paraId="67FC090E"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109.97 (10.73)</w:t>
            </w:r>
          </w:p>
        </w:tc>
        <w:tc>
          <w:tcPr>
            <w:tcW w:w="1440" w:type="dxa"/>
            <w:shd w:val="clear" w:color="auto" w:fill="FFFFFF"/>
            <w:vAlign w:val="center"/>
          </w:tcPr>
          <w:p w14:paraId="4AF45BD1"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2.23 (10.56)</w:t>
            </w:r>
          </w:p>
        </w:tc>
      </w:tr>
      <w:tr w:rsidR="00FE6B29" w:rsidRPr="00FE6B29" w14:paraId="61A1820A" w14:textId="77777777" w:rsidTr="000872F0">
        <w:trPr>
          <w:cantSplit/>
          <w:jc w:val="center"/>
        </w:trPr>
        <w:tc>
          <w:tcPr>
            <w:tcW w:w="2258" w:type="dxa"/>
            <w:vMerge/>
            <w:shd w:val="clear" w:color="auto" w:fill="FFFFFF"/>
          </w:tcPr>
          <w:p w14:paraId="2D719096" w14:textId="77777777" w:rsidR="00FE6B29" w:rsidRPr="00FE6B29" w:rsidRDefault="00FE6B29" w:rsidP="00FE6B29">
            <w:pPr>
              <w:widowControl w:val="0"/>
              <w:autoSpaceDE w:val="0"/>
              <w:autoSpaceDN w:val="0"/>
              <w:adjustRightInd w:val="0"/>
              <w:spacing w:after="0" w:line="240" w:lineRule="auto"/>
              <w:rPr>
                <w:rFonts w:ascii="Arial" w:eastAsiaTheme="minorEastAsia" w:hAnsi="Arial" w:cs="Arial"/>
                <w:color w:val="000000"/>
                <w:sz w:val="18"/>
                <w:szCs w:val="18"/>
              </w:rPr>
            </w:pPr>
          </w:p>
        </w:tc>
        <w:tc>
          <w:tcPr>
            <w:tcW w:w="1075" w:type="dxa"/>
            <w:shd w:val="clear" w:color="auto" w:fill="FFFFFF"/>
          </w:tcPr>
          <w:p w14:paraId="78C48C5A"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LearningRx</w:t>
            </w:r>
          </w:p>
        </w:tc>
        <w:tc>
          <w:tcPr>
            <w:tcW w:w="520" w:type="dxa"/>
            <w:shd w:val="clear" w:color="auto" w:fill="FFFFFF"/>
            <w:vAlign w:val="center"/>
          </w:tcPr>
          <w:p w14:paraId="27494BF0"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31</w:t>
            </w:r>
          </w:p>
        </w:tc>
        <w:tc>
          <w:tcPr>
            <w:tcW w:w="1308" w:type="dxa"/>
            <w:shd w:val="clear" w:color="auto" w:fill="FFFFFF"/>
          </w:tcPr>
          <w:p w14:paraId="41F2F7C0"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104.71 (12.62)</w:t>
            </w:r>
          </w:p>
        </w:tc>
        <w:tc>
          <w:tcPr>
            <w:tcW w:w="1350" w:type="dxa"/>
            <w:shd w:val="clear" w:color="auto" w:fill="FFFFFF"/>
          </w:tcPr>
          <w:p w14:paraId="2117581E"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115.64 (12.93)</w:t>
            </w:r>
          </w:p>
        </w:tc>
        <w:tc>
          <w:tcPr>
            <w:tcW w:w="1440" w:type="dxa"/>
            <w:shd w:val="clear" w:color="auto" w:fill="FFFFFF"/>
            <w:vAlign w:val="center"/>
          </w:tcPr>
          <w:p w14:paraId="179C48CC"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11.87 (8.62)</w:t>
            </w:r>
          </w:p>
        </w:tc>
      </w:tr>
      <w:tr w:rsidR="00FE6B29" w:rsidRPr="00FE6B29" w14:paraId="4DDF25F0" w14:textId="77777777" w:rsidTr="000872F0">
        <w:trPr>
          <w:cantSplit/>
          <w:jc w:val="center"/>
        </w:trPr>
        <w:tc>
          <w:tcPr>
            <w:tcW w:w="2258" w:type="dxa"/>
            <w:vMerge w:val="restart"/>
            <w:shd w:val="clear" w:color="auto" w:fill="FFFFFF"/>
          </w:tcPr>
          <w:p w14:paraId="0C06A1DD" w14:textId="77777777" w:rsidR="00FE6B29" w:rsidRPr="00FE6B29" w:rsidRDefault="00FE6B29"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WJ III COG 7:</w:t>
            </w:r>
          </w:p>
          <w:p w14:paraId="757C41CC" w14:textId="39E3DF8B" w:rsidR="00FE6B29" w:rsidRPr="00FE6B29" w:rsidRDefault="000872F0"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Pr>
                <w:rFonts w:ascii="Arial" w:eastAsiaTheme="minorEastAsia" w:hAnsi="Arial" w:cs="Arial"/>
                <w:color w:val="000000"/>
                <w:sz w:val="18"/>
                <w:szCs w:val="18"/>
              </w:rPr>
              <w:t>Numbers R</w:t>
            </w:r>
            <w:r w:rsidR="00FE6B29" w:rsidRPr="00FE6B29">
              <w:rPr>
                <w:rFonts w:ascii="Arial" w:eastAsiaTheme="minorEastAsia" w:hAnsi="Arial" w:cs="Arial"/>
                <w:color w:val="000000"/>
                <w:sz w:val="18"/>
                <w:szCs w:val="18"/>
              </w:rPr>
              <w:t>eversed</w:t>
            </w:r>
          </w:p>
        </w:tc>
        <w:tc>
          <w:tcPr>
            <w:tcW w:w="1075" w:type="dxa"/>
            <w:shd w:val="clear" w:color="auto" w:fill="FFFFFF"/>
          </w:tcPr>
          <w:p w14:paraId="3AF516E3"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Control</w:t>
            </w:r>
          </w:p>
        </w:tc>
        <w:tc>
          <w:tcPr>
            <w:tcW w:w="520" w:type="dxa"/>
            <w:shd w:val="clear" w:color="auto" w:fill="FFFFFF"/>
            <w:vAlign w:val="center"/>
          </w:tcPr>
          <w:p w14:paraId="677BCBF8"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30</w:t>
            </w:r>
          </w:p>
        </w:tc>
        <w:tc>
          <w:tcPr>
            <w:tcW w:w="1308" w:type="dxa"/>
            <w:shd w:val="clear" w:color="auto" w:fill="FFFFFF"/>
          </w:tcPr>
          <w:p w14:paraId="134CCA34"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98.07 (12.09)</w:t>
            </w:r>
          </w:p>
        </w:tc>
        <w:tc>
          <w:tcPr>
            <w:tcW w:w="1350" w:type="dxa"/>
            <w:shd w:val="clear" w:color="auto" w:fill="FFFFFF"/>
          </w:tcPr>
          <w:p w14:paraId="03F5EFF5"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96.83 (10.81)</w:t>
            </w:r>
          </w:p>
        </w:tc>
        <w:tc>
          <w:tcPr>
            <w:tcW w:w="1440" w:type="dxa"/>
            <w:shd w:val="clear" w:color="auto" w:fill="FFFFFF"/>
            <w:vAlign w:val="center"/>
          </w:tcPr>
          <w:p w14:paraId="0D032CED"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-1.23 (12.01)</w:t>
            </w:r>
          </w:p>
        </w:tc>
      </w:tr>
      <w:tr w:rsidR="00FE6B29" w:rsidRPr="00FE6B29" w14:paraId="1584D576" w14:textId="77777777" w:rsidTr="000872F0">
        <w:trPr>
          <w:cantSplit/>
          <w:jc w:val="center"/>
        </w:trPr>
        <w:tc>
          <w:tcPr>
            <w:tcW w:w="2258" w:type="dxa"/>
            <w:vMerge/>
            <w:shd w:val="clear" w:color="auto" w:fill="FFFFFF"/>
          </w:tcPr>
          <w:p w14:paraId="04BF379E" w14:textId="77777777" w:rsidR="00FE6B29" w:rsidRPr="00FE6B29" w:rsidRDefault="00FE6B29" w:rsidP="00FE6B29">
            <w:pPr>
              <w:widowControl w:val="0"/>
              <w:autoSpaceDE w:val="0"/>
              <w:autoSpaceDN w:val="0"/>
              <w:adjustRightInd w:val="0"/>
              <w:spacing w:after="0" w:line="240" w:lineRule="auto"/>
              <w:rPr>
                <w:rFonts w:ascii="Arial" w:eastAsiaTheme="minorEastAsia" w:hAnsi="Arial" w:cs="Arial"/>
                <w:color w:val="000000"/>
                <w:sz w:val="18"/>
                <w:szCs w:val="18"/>
              </w:rPr>
            </w:pPr>
          </w:p>
        </w:tc>
        <w:tc>
          <w:tcPr>
            <w:tcW w:w="1075" w:type="dxa"/>
            <w:shd w:val="clear" w:color="auto" w:fill="FFFFFF"/>
          </w:tcPr>
          <w:p w14:paraId="36C54A31"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LearningRx</w:t>
            </w:r>
          </w:p>
        </w:tc>
        <w:tc>
          <w:tcPr>
            <w:tcW w:w="520" w:type="dxa"/>
            <w:shd w:val="clear" w:color="auto" w:fill="FFFFFF"/>
            <w:vAlign w:val="center"/>
          </w:tcPr>
          <w:p w14:paraId="49BC1091"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31</w:t>
            </w:r>
          </w:p>
        </w:tc>
        <w:tc>
          <w:tcPr>
            <w:tcW w:w="1308" w:type="dxa"/>
            <w:shd w:val="clear" w:color="auto" w:fill="FFFFFF"/>
          </w:tcPr>
          <w:p w14:paraId="4ED4718D"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96.00 (17.31)</w:t>
            </w:r>
          </w:p>
        </w:tc>
        <w:tc>
          <w:tcPr>
            <w:tcW w:w="1350" w:type="dxa"/>
            <w:shd w:val="clear" w:color="auto" w:fill="FFFFFF"/>
          </w:tcPr>
          <w:p w14:paraId="4715171F"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108.36 (15.83)</w:t>
            </w:r>
          </w:p>
        </w:tc>
        <w:tc>
          <w:tcPr>
            <w:tcW w:w="1440" w:type="dxa"/>
            <w:shd w:val="clear" w:color="auto" w:fill="FFFFFF"/>
            <w:vAlign w:val="center"/>
          </w:tcPr>
          <w:p w14:paraId="0F24E57E"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13.48 (14.25)</w:t>
            </w:r>
          </w:p>
        </w:tc>
      </w:tr>
      <w:tr w:rsidR="00FE6B29" w:rsidRPr="00FE6B29" w14:paraId="63D0F4E7" w14:textId="77777777" w:rsidTr="000872F0">
        <w:trPr>
          <w:cantSplit/>
          <w:jc w:val="center"/>
        </w:trPr>
        <w:tc>
          <w:tcPr>
            <w:tcW w:w="2258" w:type="dxa"/>
            <w:vMerge w:val="restart"/>
            <w:shd w:val="clear" w:color="auto" w:fill="FFFFFF"/>
          </w:tcPr>
          <w:p w14:paraId="23FDDCAC" w14:textId="77777777" w:rsidR="00FE6B29" w:rsidRPr="00FE6B29" w:rsidRDefault="00FE6B29"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WJ III COG 20:</w:t>
            </w:r>
          </w:p>
          <w:p w14:paraId="5D076CED" w14:textId="042A7F46" w:rsidR="00FE6B29" w:rsidRPr="00FE6B29" w:rsidRDefault="000872F0"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Pr>
                <w:rFonts w:ascii="Arial" w:eastAsiaTheme="minorEastAsia" w:hAnsi="Arial" w:cs="Arial"/>
                <w:color w:val="000000"/>
                <w:sz w:val="18"/>
                <w:szCs w:val="18"/>
              </w:rPr>
              <w:t>Pair C</w:t>
            </w:r>
            <w:r w:rsidR="00FE6B29" w:rsidRPr="00FE6B29">
              <w:rPr>
                <w:rFonts w:ascii="Arial" w:eastAsiaTheme="minorEastAsia" w:hAnsi="Arial" w:cs="Arial"/>
                <w:color w:val="000000"/>
                <w:sz w:val="18"/>
                <w:szCs w:val="18"/>
              </w:rPr>
              <w:t>ancellation</w:t>
            </w:r>
          </w:p>
        </w:tc>
        <w:tc>
          <w:tcPr>
            <w:tcW w:w="1075" w:type="dxa"/>
            <w:shd w:val="clear" w:color="auto" w:fill="FFFFFF"/>
          </w:tcPr>
          <w:p w14:paraId="00EAB404"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Control</w:t>
            </w:r>
          </w:p>
        </w:tc>
        <w:tc>
          <w:tcPr>
            <w:tcW w:w="520" w:type="dxa"/>
            <w:shd w:val="clear" w:color="auto" w:fill="FFFFFF"/>
            <w:vAlign w:val="center"/>
          </w:tcPr>
          <w:p w14:paraId="4708B0DB"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30</w:t>
            </w:r>
          </w:p>
        </w:tc>
        <w:tc>
          <w:tcPr>
            <w:tcW w:w="1308" w:type="dxa"/>
            <w:shd w:val="clear" w:color="auto" w:fill="FFFFFF"/>
          </w:tcPr>
          <w:p w14:paraId="33758C44"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98.67 (11.66)</w:t>
            </w:r>
          </w:p>
        </w:tc>
        <w:tc>
          <w:tcPr>
            <w:tcW w:w="1350" w:type="dxa"/>
            <w:shd w:val="clear" w:color="auto" w:fill="FFFFFF"/>
          </w:tcPr>
          <w:p w14:paraId="3F92CF51"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104.57 (11.72)</w:t>
            </w:r>
          </w:p>
        </w:tc>
        <w:tc>
          <w:tcPr>
            <w:tcW w:w="1440" w:type="dxa"/>
            <w:shd w:val="clear" w:color="auto" w:fill="FFFFFF"/>
            <w:vAlign w:val="center"/>
          </w:tcPr>
          <w:p w14:paraId="7E281C41"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5.90 (8.64)</w:t>
            </w:r>
          </w:p>
        </w:tc>
      </w:tr>
      <w:tr w:rsidR="00FE6B29" w:rsidRPr="00FE6B29" w14:paraId="43DF9353" w14:textId="77777777" w:rsidTr="000872F0">
        <w:trPr>
          <w:cantSplit/>
          <w:jc w:val="center"/>
        </w:trPr>
        <w:tc>
          <w:tcPr>
            <w:tcW w:w="2258" w:type="dxa"/>
            <w:vMerge/>
            <w:shd w:val="clear" w:color="auto" w:fill="FFFFFF"/>
          </w:tcPr>
          <w:p w14:paraId="62503588" w14:textId="77777777" w:rsidR="00FE6B29" w:rsidRPr="00FE6B29" w:rsidRDefault="00FE6B29" w:rsidP="00FE6B29">
            <w:pPr>
              <w:widowControl w:val="0"/>
              <w:autoSpaceDE w:val="0"/>
              <w:autoSpaceDN w:val="0"/>
              <w:adjustRightInd w:val="0"/>
              <w:spacing w:after="0" w:line="240" w:lineRule="auto"/>
              <w:rPr>
                <w:rFonts w:ascii="Arial" w:eastAsiaTheme="minorEastAsia" w:hAnsi="Arial" w:cs="Arial"/>
                <w:color w:val="000000"/>
                <w:sz w:val="18"/>
                <w:szCs w:val="18"/>
              </w:rPr>
            </w:pPr>
          </w:p>
        </w:tc>
        <w:tc>
          <w:tcPr>
            <w:tcW w:w="1075" w:type="dxa"/>
            <w:shd w:val="clear" w:color="auto" w:fill="FFFFFF"/>
          </w:tcPr>
          <w:p w14:paraId="3A2286A9"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LearningRx</w:t>
            </w:r>
          </w:p>
        </w:tc>
        <w:tc>
          <w:tcPr>
            <w:tcW w:w="520" w:type="dxa"/>
            <w:shd w:val="clear" w:color="auto" w:fill="FFFFFF"/>
            <w:vAlign w:val="center"/>
          </w:tcPr>
          <w:p w14:paraId="5994DC95"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31</w:t>
            </w:r>
          </w:p>
        </w:tc>
        <w:tc>
          <w:tcPr>
            <w:tcW w:w="1308" w:type="dxa"/>
            <w:shd w:val="clear" w:color="auto" w:fill="FFFFFF"/>
          </w:tcPr>
          <w:p w14:paraId="3EDF1C24"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96.59 (13.74)</w:t>
            </w:r>
          </w:p>
        </w:tc>
        <w:tc>
          <w:tcPr>
            <w:tcW w:w="1350" w:type="dxa"/>
            <w:shd w:val="clear" w:color="auto" w:fill="FFFFFF"/>
          </w:tcPr>
          <w:p w14:paraId="10476D05"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113.71 (15.55)</w:t>
            </w:r>
          </w:p>
        </w:tc>
        <w:tc>
          <w:tcPr>
            <w:tcW w:w="1440" w:type="dxa"/>
            <w:shd w:val="clear" w:color="auto" w:fill="FFFFFF"/>
            <w:vAlign w:val="center"/>
          </w:tcPr>
          <w:p w14:paraId="1F2E076D"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17.90 (10.33)</w:t>
            </w:r>
          </w:p>
        </w:tc>
      </w:tr>
      <w:tr w:rsidR="00FE6B29" w:rsidRPr="00FE6B29" w14:paraId="5EF7354D" w14:textId="77777777" w:rsidTr="000872F0">
        <w:trPr>
          <w:cantSplit/>
          <w:jc w:val="center"/>
        </w:trPr>
        <w:tc>
          <w:tcPr>
            <w:tcW w:w="2258" w:type="dxa"/>
            <w:vMerge w:val="restart"/>
            <w:shd w:val="clear" w:color="auto" w:fill="FFFFFF"/>
          </w:tcPr>
          <w:p w14:paraId="7323AFDD" w14:textId="77777777" w:rsidR="00FE6B29" w:rsidRPr="00FE6B29" w:rsidRDefault="00FE6B29"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WJ III ACH 13:</w:t>
            </w:r>
          </w:p>
          <w:p w14:paraId="3B1EB3E3" w14:textId="77777777" w:rsidR="00FE6B29" w:rsidRPr="00FE6B29" w:rsidRDefault="00FE6B29"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Word Attack</w:t>
            </w:r>
          </w:p>
        </w:tc>
        <w:tc>
          <w:tcPr>
            <w:tcW w:w="1075" w:type="dxa"/>
            <w:shd w:val="clear" w:color="auto" w:fill="FFFFFF"/>
          </w:tcPr>
          <w:p w14:paraId="23E7D605"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Control</w:t>
            </w:r>
          </w:p>
        </w:tc>
        <w:tc>
          <w:tcPr>
            <w:tcW w:w="520" w:type="dxa"/>
            <w:shd w:val="clear" w:color="auto" w:fill="FFFFFF"/>
            <w:vAlign w:val="center"/>
          </w:tcPr>
          <w:p w14:paraId="100A4D65"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30</w:t>
            </w:r>
          </w:p>
        </w:tc>
        <w:tc>
          <w:tcPr>
            <w:tcW w:w="1308" w:type="dxa"/>
            <w:shd w:val="clear" w:color="auto" w:fill="FFFFFF"/>
          </w:tcPr>
          <w:p w14:paraId="7647CB6B"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104.50 (9.83)</w:t>
            </w:r>
          </w:p>
        </w:tc>
        <w:tc>
          <w:tcPr>
            <w:tcW w:w="1350" w:type="dxa"/>
            <w:shd w:val="clear" w:color="auto" w:fill="FFFFFF"/>
          </w:tcPr>
          <w:p w14:paraId="3B53BCC3"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102.47 (11.83)</w:t>
            </w:r>
          </w:p>
        </w:tc>
        <w:tc>
          <w:tcPr>
            <w:tcW w:w="1440" w:type="dxa"/>
            <w:shd w:val="clear" w:color="auto" w:fill="FFFFFF"/>
            <w:vAlign w:val="center"/>
          </w:tcPr>
          <w:p w14:paraId="167D461B"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-2.03 (9.32)</w:t>
            </w:r>
          </w:p>
        </w:tc>
      </w:tr>
      <w:tr w:rsidR="00FE6B29" w:rsidRPr="00FE6B29" w14:paraId="7CCA85F2" w14:textId="77777777" w:rsidTr="000872F0">
        <w:trPr>
          <w:cantSplit/>
          <w:jc w:val="center"/>
        </w:trPr>
        <w:tc>
          <w:tcPr>
            <w:tcW w:w="2258" w:type="dxa"/>
            <w:vMerge/>
            <w:shd w:val="clear" w:color="auto" w:fill="FFFFFF"/>
          </w:tcPr>
          <w:p w14:paraId="4CC4AD5A" w14:textId="77777777" w:rsidR="00FE6B29" w:rsidRPr="00FE6B29" w:rsidRDefault="00FE6B29" w:rsidP="00FE6B29">
            <w:pPr>
              <w:widowControl w:val="0"/>
              <w:autoSpaceDE w:val="0"/>
              <w:autoSpaceDN w:val="0"/>
              <w:adjustRightInd w:val="0"/>
              <w:spacing w:after="0" w:line="240" w:lineRule="auto"/>
              <w:rPr>
                <w:rFonts w:ascii="Arial" w:eastAsiaTheme="minorEastAsia" w:hAnsi="Arial" w:cs="Arial"/>
                <w:color w:val="000000"/>
                <w:sz w:val="18"/>
                <w:szCs w:val="18"/>
              </w:rPr>
            </w:pPr>
          </w:p>
        </w:tc>
        <w:tc>
          <w:tcPr>
            <w:tcW w:w="1075" w:type="dxa"/>
            <w:shd w:val="clear" w:color="auto" w:fill="FFFFFF"/>
          </w:tcPr>
          <w:p w14:paraId="303B427E"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LearningRx</w:t>
            </w:r>
          </w:p>
        </w:tc>
        <w:tc>
          <w:tcPr>
            <w:tcW w:w="520" w:type="dxa"/>
            <w:shd w:val="clear" w:color="auto" w:fill="FFFFFF"/>
            <w:vAlign w:val="center"/>
          </w:tcPr>
          <w:p w14:paraId="6C72ABB8"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31</w:t>
            </w:r>
          </w:p>
        </w:tc>
        <w:tc>
          <w:tcPr>
            <w:tcW w:w="1308" w:type="dxa"/>
            <w:shd w:val="clear" w:color="auto" w:fill="FFFFFF"/>
          </w:tcPr>
          <w:p w14:paraId="0632AAC8"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99.86 (13.32)</w:t>
            </w:r>
          </w:p>
        </w:tc>
        <w:tc>
          <w:tcPr>
            <w:tcW w:w="1350" w:type="dxa"/>
            <w:shd w:val="clear" w:color="auto" w:fill="FFFFFF"/>
          </w:tcPr>
          <w:p w14:paraId="60CE74B9"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110.96 (9.25)</w:t>
            </w:r>
          </w:p>
        </w:tc>
        <w:tc>
          <w:tcPr>
            <w:tcW w:w="1440" w:type="dxa"/>
            <w:shd w:val="clear" w:color="auto" w:fill="FFFFFF"/>
            <w:vAlign w:val="center"/>
          </w:tcPr>
          <w:p w14:paraId="6B60D4A4"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10.84 (9.57)</w:t>
            </w:r>
          </w:p>
        </w:tc>
      </w:tr>
      <w:tr w:rsidR="00FE6B29" w:rsidRPr="00FE6B29" w14:paraId="47E2B125" w14:textId="77777777" w:rsidTr="000872F0">
        <w:trPr>
          <w:cantSplit/>
          <w:jc w:val="center"/>
        </w:trPr>
        <w:tc>
          <w:tcPr>
            <w:tcW w:w="2258" w:type="dxa"/>
            <w:vMerge w:val="restart"/>
            <w:shd w:val="clear" w:color="auto" w:fill="FFFFFF"/>
          </w:tcPr>
          <w:p w14:paraId="00818430" w14:textId="77777777" w:rsidR="00FE6B29" w:rsidRPr="00FE6B29" w:rsidRDefault="00FE6B29" w:rsidP="00FE6B29">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WJ III ACH 21:</w:t>
            </w:r>
          </w:p>
          <w:p w14:paraId="03B8CEE0" w14:textId="041B05CF" w:rsidR="00FE6B29" w:rsidRPr="00FE6B29" w:rsidRDefault="00FE6B29" w:rsidP="000872F0">
            <w:pPr>
              <w:widowControl w:val="0"/>
              <w:autoSpaceDE w:val="0"/>
              <w:autoSpaceDN w:val="0"/>
              <w:adjustRightInd w:val="0"/>
              <w:spacing w:after="0" w:line="320" w:lineRule="atLeast"/>
              <w:ind w:left="60" w:right="60"/>
              <w:rPr>
                <w:rFonts w:ascii="Arial" w:eastAsiaTheme="minorEastAsia" w:hAnsi="Arial" w:cs="Arial"/>
                <w:color w:val="000000"/>
                <w:sz w:val="18"/>
                <w:szCs w:val="18"/>
              </w:rPr>
            </w:pPr>
            <w:r w:rsidRPr="00FE6B29">
              <w:rPr>
                <w:rFonts w:ascii="Arial" w:eastAsiaTheme="minorEastAsia" w:hAnsi="Arial" w:cs="Arial"/>
                <w:color w:val="000000"/>
                <w:sz w:val="18"/>
                <w:szCs w:val="18"/>
              </w:rPr>
              <w:t xml:space="preserve">Sound </w:t>
            </w:r>
            <w:r w:rsidR="000872F0">
              <w:rPr>
                <w:rFonts w:ascii="Arial" w:eastAsiaTheme="minorEastAsia" w:hAnsi="Arial" w:cs="Arial"/>
                <w:color w:val="000000"/>
                <w:sz w:val="18"/>
                <w:szCs w:val="18"/>
              </w:rPr>
              <w:t>A</w:t>
            </w:r>
            <w:r w:rsidRPr="00FE6B29">
              <w:rPr>
                <w:rFonts w:ascii="Arial" w:eastAsiaTheme="minorEastAsia" w:hAnsi="Arial" w:cs="Arial"/>
                <w:color w:val="000000"/>
                <w:sz w:val="18"/>
                <w:szCs w:val="18"/>
              </w:rPr>
              <w:t>wareness</w:t>
            </w:r>
          </w:p>
        </w:tc>
        <w:tc>
          <w:tcPr>
            <w:tcW w:w="1075" w:type="dxa"/>
            <w:shd w:val="clear" w:color="auto" w:fill="FFFFFF"/>
          </w:tcPr>
          <w:p w14:paraId="63E52C02"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Control</w:t>
            </w:r>
          </w:p>
        </w:tc>
        <w:tc>
          <w:tcPr>
            <w:tcW w:w="520" w:type="dxa"/>
            <w:shd w:val="clear" w:color="auto" w:fill="FFFFFF"/>
            <w:vAlign w:val="center"/>
          </w:tcPr>
          <w:p w14:paraId="69D63CBF"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30</w:t>
            </w:r>
          </w:p>
        </w:tc>
        <w:tc>
          <w:tcPr>
            <w:tcW w:w="1308" w:type="dxa"/>
            <w:shd w:val="clear" w:color="auto" w:fill="FFFFFF"/>
          </w:tcPr>
          <w:p w14:paraId="5AE55B2E"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105.17 (11.37)</w:t>
            </w:r>
          </w:p>
        </w:tc>
        <w:tc>
          <w:tcPr>
            <w:tcW w:w="1350" w:type="dxa"/>
            <w:shd w:val="clear" w:color="auto" w:fill="FFFFFF"/>
          </w:tcPr>
          <w:p w14:paraId="2BE7CDDA"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105.37 (13.30)</w:t>
            </w:r>
          </w:p>
        </w:tc>
        <w:tc>
          <w:tcPr>
            <w:tcW w:w="1440" w:type="dxa"/>
            <w:shd w:val="clear" w:color="auto" w:fill="FFFFFF"/>
            <w:vAlign w:val="center"/>
          </w:tcPr>
          <w:p w14:paraId="76D0EB60"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.20 (14.12)</w:t>
            </w:r>
          </w:p>
        </w:tc>
      </w:tr>
      <w:tr w:rsidR="00FE6B29" w:rsidRPr="00FE6B29" w14:paraId="2EAC5C95" w14:textId="77777777" w:rsidTr="000872F0">
        <w:trPr>
          <w:cantSplit/>
          <w:jc w:val="center"/>
        </w:trPr>
        <w:tc>
          <w:tcPr>
            <w:tcW w:w="2258" w:type="dxa"/>
            <w:vMerge/>
            <w:shd w:val="clear" w:color="auto" w:fill="FFFFFF"/>
          </w:tcPr>
          <w:p w14:paraId="5EB2A83D" w14:textId="77777777" w:rsidR="00FE6B29" w:rsidRPr="00FE6B29" w:rsidRDefault="00FE6B29" w:rsidP="00FE6B29">
            <w:pPr>
              <w:widowControl w:val="0"/>
              <w:autoSpaceDE w:val="0"/>
              <w:autoSpaceDN w:val="0"/>
              <w:adjustRightInd w:val="0"/>
              <w:spacing w:after="0" w:line="240" w:lineRule="auto"/>
              <w:rPr>
                <w:rFonts w:ascii="Arial" w:eastAsiaTheme="minorEastAsia" w:hAnsi="Arial" w:cs="Arial"/>
                <w:color w:val="000000"/>
                <w:sz w:val="18"/>
                <w:szCs w:val="18"/>
              </w:rPr>
            </w:pPr>
          </w:p>
        </w:tc>
        <w:tc>
          <w:tcPr>
            <w:tcW w:w="1075" w:type="dxa"/>
            <w:shd w:val="clear" w:color="auto" w:fill="FFFFFF"/>
          </w:tcPr>
          <w:p w14:paraId="06ED1729"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LearningRx</w:t>
            </w:r>
          </w:p>
        </w:tc>
        <w:tc>
          <w:tcPr>
            <w:tcW w:w="520" w:type="dxa"/>
            <w:shd w:val="clear" w:color="auto" w:fill="FFFFFF"/>
            <w:vAlign w:val="center"/>
          </w:tcPr>
          <w:p w14:paraId="509E420E" w14:textId="77777777" w:rsidR="00FE6B29" w:rsidRPr="00FE6B29" w:rsidRDefault="00FE6B29" w:rsidP="00FE6B2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E6B29">
              <w:rPr>
                <w:rFonts w:ascii="Arial" w:eastAsiaTheme="minorEastAsia" w:hAnsi="Arial" w:cs="Arial"/>
                <w:color w:val="000000"/>
                <w:sz w:val="18"/>
                <w:szCs w:val="18"/>
              </w:rPr>
              <w:t>31</w:t>
            </w:r>
          </w:p>
        </w:tc>
        <w:tc>
          <w:tcPr>
            <w:tcW w:w="1308" w:type="dxa"/>
            <w:shd w:val="clear" w:color="auto" w:fill="FFFFFF"/>
          </w:tcPr>
          <w:p w14:paraId="6258FBD5"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103.29 (15.20)</w:t>
            </w:r>
          </w:p>
        </w:tc>
        <w:tc>
          <w:tcPr>
            <w:tcW w:w="1350" w:type="dxa"/>
            <w:shd w:val="clear" w:color="auto" w:fill="FFFFFF"/>
          </w:tcPr>
          <w:p w14:paraId="0AC2180A"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119.29 (12.75)</w:t>
            </w:r>
          </w:p>
        </w:tc>
        <w:tc>
          <w:tcPr>
            <w:tcW w:w="1440" w:type="dxa"/>
            <w:shd w:val="clear" w:color="auto" w:fill="FFFFFF"/>
            <w:vAlign w:val="center"/>
          </w:tcPr>
          <w:p w14:paraId="5320DC32" w14:textId="77777777" w:rsidR="00FE6B29" w:rsidRPr="00FE6B29" w:rsidRDefault="00FE6B29" w:rsidP="00FE6B29">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E6B29">
              <w:rPr>
                <w:rFonts w:ascii="Arial" w:eastAsiaTheme="minorEastAsia" w:hAnsi="Arial" w:cs="Arial"/>
                <w:color w:val="000000"/>
                <w:sz w:val="18"/>
                <w:szCs w:val="18"/>
              </w:rPr>
              <w:t>16.87 (9.89)</w:t>
            </w:r>
          </w:p>
        </w:tc>
      </w:tr>
    </w:tbl>
    <w:p w14:paraId="2568819E"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35415ACC"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7451A21"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21082B8C"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14:paraId="517B5F3E" w14:textId="77777777" w:rsidR="00FE6B29" w:rsidRPr="00FE6B29" w:rsidRDefault="00FE6B29" w:rsidP="00FE6B2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FE6B29">
        <w:rPr>
          <w:rFonts w:ascii="Times New Roman" w:eastAsiaTheme="minorEastAsia" w:hAnsi="Times New Roman" w:cs="Times New Roman"/>
          <w:b/>
          <w:sz w:val="24"/>
          <w:szCs w:val="24"/>
        </w:rPr>
        <w:br/>
      </w:r>
    </w:p>
    <w:p w14:paraId="0501AF02" w14:textId="718746E4" w:rsidR="00FE6B29" w:rsidRPr="00FE6B29" w:rsidRDefault="00FE6B29" w:rsidP="00FE6B29">
      <w:pPr>
        <w:widowControl w:val="0"/>
        <w:autoSpaceDE w:val="0"/>
        <w:autoSpaceDN w:val="0"/>
        <w:adjustRightInd w:val="0"/>
        <w:spacing w:after="0" w:line="400" w:lineRule="atLeast"/>
        <w:jc w:val="center"/>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lastRenderedPageBreak/>
        <w:t>Table 3</w:t>
      </w:r>
      <w:r w:rsidRPr="00FE6B29">
        <w:rPr>
          <w:rFonts w:ascii="Times New Roman" w:eastAsiaTheme="minorEastAsia" w:hAnsi="Times New Roman" w:cs="Times New Roman"/>
          <w:b/>
          <w:sz w:val="24"/>
          <w:szCs w:val="24"/>
        </w:rPr>
        <w:t>.</w:t>
      </w:r>
      <w:proofErr w:type="gramEnd"/>
      <w:r w:rsidRPr="00FE6B29">
        <w:rPr>
          <w:rFonts w:ascii="Times New Roman" w:eastAsiaTheme="minorEastAsia" w:hAnsi="Times New Roman" w:cs="Times New Roman"/>
          <w:b/>
          <w:sz w:val="24"/>
          <w:szCs w:val="24"/>
        </w:rPr>
        <w:t xml:space="preserve"> Multiple Regression Results for Predictors of Gains on Tests of Cognitive Skills</w:t>
      </w:r>
    </w:p>
    <w:p w14:paraId="2CA39F44" w14:textId="77777777" w:rsidR="00FE6B29" w:rsidRPr="00FE6B29" w:rsidRDefault="00FE6B29" w:rsidP="00FE6B29">
      <w:pPr>
        <w:widowControl w:val="0"/>
        <w:autoSpaceDE w:val="0"/>
        <w:autoSpaceDN w:val="0"/>
        <w:adjustRightInd w:val="0"/>
        <w:spacing w:after="0" w:line="400" w:lineRule="atLeast"/>
        <w:jc w:val="center"/>
        <w:rPr>
          <w:rFonts w:ascii="Times New Roman" w:eastAsiaTheme="minorEastAsia" w:hAnsi="Times New Roman" w:cs="Times New Roman"/>
          <w:b/>
          <w:sz w:val="24"/>
          <w:szCs w:val="24"/>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433"/>
        <w:gridCol w:w="1350"/>
        <w:gridCol w:w="1890"/>
        <w:gridCol w:w="1530"/>
        <w:gridCol w:w="636"/>
      </w:tblGrid>
      <w:tr w:rsidR="00FE6B29" w:rsidRPr="00FE6B29" w14:paraId="41778144" w14:textId="77777777" w:rsidTr="00B046A4">
        <w:trPr>
          <w:jc w:val="center"/>
        </w:trPr>
        <w:tc>
          <w:tcPr>
            <w:tcW w:w="1915" w:type="dxa"/>
            <w:tcBorders>
              <w:top w:val="single" w:sz="4" w:space="0" w:color="auto"/>
            </w:tcBorders>
          </w:tcPr>
          <w:p w14:paraId="1C21CEBE" w14:textId="77777777" w:rsidR="00FE6B29" w:rsidRPr="00FE6B29" w:rsidRDefault="00FE6B29" w:rsidP="00FE6B29">
            <w:pPr>
              <w:widowControl w:val="0"/>
              <w:autoSpaceDE w:val="0"/>
              <w:autoSpaceDN w:val="0"/>
              <w:adjustRightInd w:val="0"/>
              <w:rPr>
                <w:rFonts w:ascii="Times New Roman" w:hAnsi="Times New Roman"/>
              </w:rPr>
            </w:pPr>
          </w:p>
        </w:tc>
        <w:tc>
          <w:tcPr>
            <w:tcW w:w="2783" w:type="dxa"/>
            <w:gridSpan w:val="2"/>
            <w:tcBorders>
              <w:top w:val="single" w:sz="4" w:space="0" w:color="auto"/>
              <w:bottom w:val="single" w:sz="4" w:space="0" w:color="auto"/>
            </w:tcBorders>
          </w:tcPr>
          <w:p w14:paraId="58051D1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Unstandardized coefficients</w:t>
            </w:r>
          </w:p>
        </w:tc>
        <w:tc>
          <w:tcPr>
            <w:tcW w:w="1890" w:type="dxa"/>
            <w:tcBorders>
              <w:top w:val="single" w:sz="4" w:space="0" w:color="auto"/>
            </w:tcBorders>
          </w:tcPr>
          <w:p w14:paraId="573A2C43"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Borders>
              <w:top w:val="single" w:sz="4" w:space="0" w:color="auto"/>
            </w:tcBorders>
          </w:tcPr>
          <w:p w14:paraId="6DC0DA8F"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Borders>
              <w:top w:val="single" w:sz="4" w:space="0" w:color="auto"/>
            </w:tcBorders>
          </w:tcPr>
          <w:p w14:paraId="1A8D8016"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04D24A4C" w14:textId="77777777" w:rsidTr="00B046A4">
        <w:trPr>
          <w:jc w:val="center"/>
        </w:trPr>
        <w:tc>
          <w:tcPr>
            <w:tcW w:w="1915" w:type="dxa"/>
            <w:tcBorders>
              <w:bottom w:val="single" w:sz="4" w:space="0" w:color="auto"/>
            </w:tcBorders>
          </w:tcPr>
          <w:p w14:paraId="20A6ED2A" w14:textId="77777777" w:rsidR="00FE6B29" w:rsidRPr="00FE6B29" w:rsidRDefault="00FE6B29" w:rsidP="00FE6B29">
            <w:pPr>
              <w:widowControl w:val="0"/>
              <w:autoSpaceDE w:val="0"/>
              <w:autoSpaceDN w:val="0"/>
              <w:adjustRightInd w:val="0"/>
              <w:rPr>
                <w:rFonts w:ascii="Times New Roman" w:hAnsi="Times New Roman"/>
              </w:rPr>
            </w:pPr>
          </w:p>
        </w:tc>
        <w:tc>
          <w:tcPr>
            <w:tcW w:w="1433" w:type="dxa"/>
            <w:tcBorders>
              <w:top w:val="single" w:sz="4" w:space="0" w:color="auto"/>
              <w:bottom w:val="single" w:sz="4" w:space="0" w:color="auto"/>
            </w:tcBorders>
          </w:tcPr>
          <w:p w14:paraId="3EE52778" w14:textId="77777777" w:rsidR="00FE6B29" w:rsidRPr="00FE6B29" w:rsidRDefault="00FE6B29" w:rsidP="00FE6B29">
            <w:pPr>
              <w:widowControl w:val="0"/>
              <w:autoSpaceDE w:val="0"/>
              <w:autoSpaceDN w:val="0"/>
              <w:adjustRightInd w:val="0"/>
              <w:contextualSpacing/>
              <w:jc w:val="center"/>
              <w:rPr>
                <w:rFonts w:ascii="Times New Roman" w:hAnsi="Times New Roman"/>
              </w:rPr>
            </w:pPr>
            <w:r w:rsidRPr="00FE6B29">
              <w:rPr>
                <w:rFonts w:ascii="Times New Roman" w:hAnsi="Times New Roman"/>
              </w:rPr>
              <w:br/>
              <w:t>β</w:t>
            </w:r>
          </w:p>
        </w:tc>
        <w:tc>
          <w:tcPr>
            <w:tcW w:w="1350" w:type="dxa"/>
            <w:tcBorders>
              <w:top w:val="single" w:sz="4" w:space="0" w:color="auto"/>
              <w:bottom w:val="single" w:sz="4" w:space="0" w:color="auto"/>
            </w:tcBorders>
          </w:tcPr>
          <w:p w14:paraId="7827FDCF" w14:textId="77777777" w:rsidR="00FE6B29" w:rsidRPr="00FE6B29" w:rsidRDefault="00FE6B29" w:rsidP="00FE6B29">
            <w:pPr>
              <w:widowControl w:val="0"/>
              <w:autoSpaceDE w:val="0"/>
              <w:autoSpaceDN w:val="0"/>
              <w:adjustRightInd w:val="0"/>
              <w:contextualSpacing/>
              <w:jc w:val="center"/>
              <w:rPr>
                <w:rFonts w:ascii="Times New Roman" w:hAnsi="Times New Roman"/>
              </w:rPr>
            </w:pPr>
            <w:r w:rsidRPr="00FE6B29">
              <w:rPr>
                <w:rFonts w:ascii="Times New Roman" w:hAnsi="Times New Roman"/>
              </w:rPr>
              <w:br/>
              <w:t>SE</w:t>
            </w:r>
          </w:p>
        </w:tc>
        <w:tc>
          <w:tcPr>
            <w:tcW w:w="1890" w:type="dxa"/>
            <w:tcBorders>
              <w:bottom w:val="single" w:sz="4" w:space="0" w:color="auto"/>
            </w:tcBorders>
          </w:tcPr>
          <w:p w14:paraId="3140D886" w14:textId="77777777" w:rsidR="00FE6B29" w:rsidRPr="00FE6B29" w:rsidRDefault="00FE6B29" w:rsidP="00FE6B29">
            <w:pPr>
              <w:widowControl w:val="0"/>
              <w:autoSpaceDE w:val="0"/>
              <w:autoSpaceDN w:val="0"/>
              <w:adjustRightInd w:val="0"/>
              <w:contextualSpacing/>
              <w:jc w:val="center"/>
              <w:rPr>
                <w:rFonts w:ascii="Times New Roman" w:hAnsi="Times New Roman"/>
              </w:rPr>
            </w:pPr>
            <w:r w:rsidRPr="00FE6B29">
              <w:rPr>
                <w:rFonts w:ascii="Times New Roman" w:hAnsi="Times New Roman"/>
              </w:rPr>
              <w:t>Standardized Coefficients β</w:t>
            </w:r>
          </w:p>
        </w:tc>
        <w:tc>
          <w:tcPr>
            <w:tcW w:w="1530" w:type="dxa"/>
            <w:tcBorders>
              <w:bottom w:val="single" w:sz="4" w:space="0" w:color="auto"/>
            </w:tcBorders>
          </w:tcPr>
          <w:p w14:paraId="1FBF5CEE" w14:textId="77777777" w:rsidR="00FE6B29" w:rsidRPr="00FE6B29" w:rsidRDefault="00FE6B29" w:rsidP="00FE6B29">
            <w:pPr>
              <w:widowControl w:val="0"/>
              <w:autoSpaceDE w:val="0"/>
              <w:autoSpaceDN w:val="0"/>
              <w:adjustRightInd w:val="0"/>
              <w:contextualSpacing/>
              <w:jc w:val="center"/>
              <w:rPr>
                <w:rFonts w:ascii="Times New Roman" w:hAnsi="Times New Roman"/>
              </w:rPr>
            </w:pPr>
            <w:r w:rsidRPr="00FE6B29">
              <w:rPr>
                <w:rFonts w:ascii="Times New Roman" w:hAnsi="Times New Roman"/>
              </w:rPr>
              <w:br/>
              <w:t>p</w:t>
            </w:r>
          </w:p>
        </w:tc>
        <w:tc>
          <w:tcPr>
            <w:tcW w:w="636" w:type="dxa"/>
            <w:tcBorders>
              <w:bottom w:val="single" w:sz="4" w:space="0" w:color="auto"/>
            </w:tcBorders>
          </w:tcPr>
          <w:p w14:paraId="0B5CDE8C" w14:textId="77777777" w:rsidR="00FE6B29" w:rsidRPr="00FE6B29" w:rsidRDefault="00FE6B29" w:rsidP="00FE6B29">
            <w:pPr>
              <w:widowControl w:val="0"/>
              <w:autoSpaceDE w:val="0"/>
              <w:autoSpaceDN w:val="0"/>
              <w:adjustRightInd w:val="0"/>
              <w:contextualSpacing/>
              <w:jc w:val="center"/>
              <w:rPr>
                <w:rFonts w:ascii="Times New Roman" w:hAnsi="Times New Roman"/>
              </w:rPr>
            </w:pPr>
            <w:r w:rsidRPr="00FE6B29">
              <w:rPr>
                <w:rFonts w:ascii="Times New Roman" w:hAnsi="Times New Roman"/>
              </w:rPr>
              <w:br/>
              <w:t>sr</w:t>
            </w:r>
            <w:r w:rsidRPr="00FE6B29">
              <w:rPr>
                <w:rFonts w:ascii="Times New Roman" w:hAnsi="Times New Roman"/>
                <w:vertAlign w:val="superscript"/>
              </w:rPr>
              <w:t>2</w:t>
            </w:r>
          </w:p>
        </w:tc>
      </w:tr>
      <w:tr w:rsidR="00FE6B29" w:rsidRPr="00FE6B29" w14:paraId="4E031EC4" w14:textId="77777777" w:rsidTr="00B046A4">
        <w:trPr>
          <w:jc w:val="center"/>
        </w:trPr>
        <w:tc>
          <w:tcPr>
            <w:tcW w:w="1915" w:type="dxa"/>
            <w:tcBorders>
              <w:top w:val="single" w:sz="4" w:space="0" w:color="auto"/>
            </w:tcBorders>
          </w:tcPr>
          <w:p w14:paraId="12790A3F" w14:textId="77777777" w:rsidR="00FE6B29" w:rsidRPr="00FE6B29" w:rsidRDefault="00FE6B29" w:rsidP="00FE6B29">
            <w:pPr>
              <w:widowControl w:val="0"/>
              <w:autoSpaceDE w:val="0"/>
              <w:autoSpaceDN w:val="0"/>
              <w:adjustRightInd w:val="0"/>
              <w:rPr>
                <w:rFonts w:ascii="Times New Roman" w:hAnsi="Times New Roman"/>
              </w:rPr>
            </w:pPr>
            <w:r w:rsidRPr="00FE6B29">
              <w:rPr>
                <w:rFonts w:ascii="Times New Roman" w:hAnsi="Times New Roman"/>
              </w:rPr>
              <w:t>WJIII COG 2</w:t>
            </w:r>
          </w:p>
        </w:tc>
        <w:tc>
          <w:tcPr>
            <w:tcW w:w="1433" w:type="dxa"/>
            <w:tcBorders>
              <w:top w:val="single" w:sz="4" w:space="0" w:color="auto"/>
            </w:tcBorders>
          </w:tcPr>
          <w:p w14:paraId="488AD50C"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Borders>
              <w:top w:val="single" w:sz="4" w:space="0" w:color="auto"/>
            </w:tcBorders>
          </w:tcPr>
          <w:p w14:paraId="111C161D"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Borders>
              <w:top w:val="single" w:sz="4" w:space="0" w:color="auto"/>
            </w:tcBorders>
          </w:tcPr>
          <w:p w14:paraId="7D890776"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Borders>
              <w:top w:val="single" w:sz="4" w:space="0" w:color="auto"/>
            </w:tcBorders>
          </w:tcPr>
          <w:p w14:paraId="0CF02B2A"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Borders>
              <w:top w:val="single" w:sz="4" w:space="0" w:color="auto"/>
            </w:tcBorders>
          </w:tcPr>
          <w:p w14:paraId="74B48FF2"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467BCD0A" w14:textId="77777777" w:rsidTr="00B046A4">
        <w:trPr>
          <w:jc w:val="center"/>
        </w:trPr>
        <w:tc>
          <w:tcPr>
            <w:tcW w:w="1915" w:type="dxa"/>
          </w:tcPr>
          <w:p w14:paraId="68C015C0"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Group</w:t>
            </w:r>
          </w:p>
        </w:tc>
        <w:tc>
          <w:tcPr>
            <w:tcW w:w="1433" w:type="dxa"/>
          </w:tcPr>
          <w:p w14:paraId="2C0F4AB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13.96*</w:t>
            </w:r>
          </w:p>
        </w:tc>
        <w:tc>
          <w:tcPr>
            <w:tcW w:w="1350" w:type="dxa"/>
          </w:tcPr>
          <w:p w14:paraId="61B1C11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2.62</w:t>
            </w:r>
          </w:p>
        </w:tc>
        <w:tc>
          <w:tcPr>
            <w:tcW w:w="1890" w:type="dxa"/>
          </w:tcPr>
          <w:p w14:paraId="7B4895AB"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.543</w:t>
            </w:r>
          </w:p>
        </w:tc>
        <w:tc>
          <w:tcPr>
            <w:tcW w:w="1530" w:type="dxa"/>
          </w:tcPr>
          <w:p w14:paraId="2AA2C1E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.000</w:t>
            </w:r>
          </w:p>
        </w:tc>
        <w:tc>
          <w:tcPr>
            <w:tcW w:w="636" w:type="dxa"/>
          </w:tcPr>
          <w:p w14:paraId="40F65DD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.280</w:t>
            </w:r>
          </w:p>
        </w:tc>
      </w:tr>
      <w:tr w:rsidR="00FE6B29" w:rsidRPr="00FE6B29" w14:paraId="216C4BCE" w14:textId="77777777" w:rsidTr="00B046A4">
        <w:trPr>
          <w:jc w:val="center"/>
        </w:trPr>
        <w:tc>
          <w:tcPr>
            <w:tcW w:w="1915" w:type="dxa"/>
          </w:tcPr>
          <w:p w14:paraId="1675C5BD"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Age</w:t>
            </w:r>
          </w:p>
        </w:tc>
        <w:tc>
          <w:tcPr>
            <w:tcW w:w="1433" w:type="dxa"/>
          </w:tcPr>
          <w:p w14:paraId="3F2F939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1.27</w:t>
            </w:r>
          </w:p>
        </w:tc>
        <w:tc>
          <w:tcPr>
            <w:tcW w:w="1350" w:type="dxa"/>
          </w:tcPr>
          <w:p w14:paraId="1F3ED178"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.47</w:t>
            </w:r>
          </w:p>
        </w:tc>
        <w:tc>
          <w:tcPr>
            <w:tcW w:w="1890" w:type="dxa"/>
          </w:tcPr>
          <w:p w14:paraId="47F69D7E"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.268</w:t>
            </w:r>
          </w:p>
        </w:tc>
        <w:tc>
          <w:tcPr>
            <w:tcW w:w="1530" w:type="dxa"/>
          </w:tcPr>
          <w:p w14:paraId="5B04CDC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.010</w:t>
            </w:r>
          </w:p>
        </w:tc>
        <w:tc>
          <w:tcPr>
            <w:tcW w:w="636" w:type="dxa"/>
          </w:tcPr>
          <w:p w14:paraId="62563CE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686DFF56" w14:textId="77777777" w:rsidTr="00B046A4">
        <w:trPr>
          <w:jc w:val="center"/>
        </w:trPr>
        <w:tc>
          <w:tcPr>
            <w:tcW w:w="1915" w:type="dxa"/>
          </w:tcPr>
          <w:p w14:paraId="52A4F367"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Gender</w:t>
            </w:r>
          </w:p>
        </w:tc>
        <w:tc>
          <w:tcPr>
            <w:tcW w:w="1433" w:type="dxa"/>
          </w:tcPr>
          <w:p w14:paraId="1D1AA0E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-1.01</w:t>
            </w:r>
          </w:p>
        </w:tc>
        <w:tc>
          <w:tcPr>
            <w:tcW w:w="1350" w:type="dxa"/>
          </w:tcPr>
          <w:p w14:paraId="219B28F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2.7</w:t>
            </w:r>
          </w:p>
        </w:tc>
        <w:tc>
          <w:tcPr>
            <w:tcW w:w="1890" w:type="dxa"/>
          </w:tcPr>
          <w:p w14:paraId="587E5E6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-.037</w:t>
            </w:r>
          </w:p>
        </w:tc>
        <w:tc>
          <w:tcPr>
            <w:tcW w:w="1530" w:type="dxa"/>
          </w:tcPr>
          <w:p w14:paraId="02F929E8"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.715</w:t>
            </w:r>
          </w:p>
        </w:tc>
        <w:tc>
          <w:tcPr>
            <w:tcW w:w="636" w:type="dxa"/>
          </w:tcPr>
          <w:p w14:paraId="2BC96680"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1472EB92" w14:textId="77777777" w:rsidTr="00B046A4">
        <w:trPr>
          <w:jc w:val="center"/>
        </w:trPr>
        <w:tc>
          <w:tcPr>
            <w:tcW w:w="1915" w:type="dxa"/>
          </w:tcPr>
          <w:p w14:paraId="5EE977FB"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LD</w:t>
            </w:r>
          </w:p>
        </w:tc>
        <w:tc>
          <w:tcPr>
            <w:tcW w:w="1433" w:type="dxa"/>
          </w:tcPr>
          <w:p w14:paraId="3DACCE0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-4.06</w:t>
            </w:r>
          </w:p>
        </w:tc>
        <w:tc>
          <w:tcPr>
            <w:tcW w:w="1350" w:type="dxa"/>
          </w:tcPr>
          <w:p w14:paraId="2969717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2.65</w:t>
            </w:r>
          </w:p>
        </w:tc>
        <w:tc>
          <w:tcPr>
            <w:tcW w:w="1890" w:type="dxa"/>
          </w:tcPr>
          <w:p w14:paraId="4D3374B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-.155</w:t>
            </w:r>
          </w:p>
        </w:tc>
        <w:tc>
          <w:tcPr>
            <w:tcW w:w="1530" w:type="dxa"/>
          </w:tcPr>
          <w:p w14:paraId="4A10918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.132</w:t>
            </w:r>
          </w:p>
        </w:tc>
        <w:tc>
          <w:tcPr>
            <w:tcW w:w="636" w:type="dxa"/>
          </w:tcPr>
          <w:p w14:paraId="78ACB39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05E0335B" w14:textId="77777777" w:rsidTr="00B046A4">
        <w:trPr>
          <w:jc w:val="center"/>
        </w:trPr>
        <w:tc>
          <w:tcPr>
            <w:tcW w:w="1915" w:type="dxa"/>
          </w:tcPr>
          <w:p w14:paraId="17C4049A" w14:textId="77777777" w:rsidR="00FE6B29" w:rsidRPr="00FE6B29" w:rsidRDefault="00FE6B29" w:rsidP="00FE6B29">
            <w:pPr>
              <w:widowControl w:val="0"/>
              <w:autoSpaceDE w:val="0"/>
              <w:autoSpaceDN w:val="0"/>
              <w:adjustRightInd w:val="0"/>
              <w:rPr>
                <w:rFonts w:ascii="Times New Roman" w:hAnsi="Times New Roman"/>
              </w:rPr>
            </w:pPr>
          </w:p>
        </w:tc>
        <w:tc>
          <w:tcPr>
            <w:tcW w:w="1433" w:type="dxa"/>
          </w:tcPr>
          <w:p w14:paraId="55F14323" w14:textId="77777777" w:rsidR="00FE6B29" w:rsidRPr="00FE6B29" w:rsidRDefault="00FE6B29" w:rsidP="00FE6B29">
            <w:pPr>
              <w:widowControl w:val="0"/>
              <w:autoSpaceDE w:val="0"/>
              <w:autoSpaceDN w:val="0"/>
              <w:adjustRightInd w:val="0"/>
              <w:rPr>
                <w:rFonts w:ascii="Times New Roman" w:hAnsi="Times New Roman"/>
              </w:rPr>
            </w:pPr>
          </w:p>
        </w:tc>
        <w:tc>
          <w:tcPr>
            <w:tcW w:w="1350" w:type="dxa"/>
          </w:tcPr>
          <w:p w14:paraId="23A98296" w14:textId="77777777" w:rsidR="00FE6B29" w:rsidRPr="00FE6B29" w:rsidRDefault="00FE6B29" w:rsidP="00FE6B29">
            <w:pPr>
              <w:widowControl w:val="0"/>
              <w:autoSpaceDE w:val="0"/>
              <w:autoSpaceDN w:val="0"/>
              <w:adjustRightInd w:val="0"/>
              <w:rPr>
                <w:rFonts w:ascii="Times New Roman" w:hAnsi="Times New Roman"/>
              </w:rPr>
            </w:pPr>
          </w:p>
        </w:tc>
        <w:tc>
          <w:tcPr>
            <w:tcW w:w="1890" w:type="dxa"/>
          </w:tcPr>
          <w:p w14:paraId="39038B69" w14:textId="77777777" w:rsidR="00FE6B29" w:rsidRPr="00FE6B29" w:rsidRDefault="00FE6B29" w:rsidP="00FE6B29">
            <w:pPr>
              <w:widowControl w:val="0"/>
              <w:autoSpaceDE w:val="0"/>
              <w:autoSpaceDN w:val="0"/>
              <w:adjustRightInd w:val="0"/>
              <w:rPr>
                <w:rFonts w:ascii="Times New Roman" w:hAnsi="Times New Roman"/>
              </w:rPr>
            </w:pPr>
          </w:p>
        </w:tc>
        <w:tc>
          <w:tcPr>
            <w:tcW w:w="1530" w:type="dxa"/>
          </w:tcPr>
          <w:p w14:paraId="58080998" w14:textId="77777777" w:rsidR="00FE6B29" w:rsidRPr="00FE6B29" w:rsidRDefault="00FE6B29" w:rsidP="00FE6B29">
            <w:pPr>
              <w:widowControl w:val="0"/>
              <w:autoSpaceDE w:val="0"/>
              <w:autoSpaceDN w:val="0"/>
              <w:adjustRightInd w:val="0"/>
              <w:rPr>
                <w:rFonts w:ascii="Times New Roman" w:hAnsi="Times New Roman"/>
              </w:rPr>
            </w:pPr>
          </w:p>
        </w:tc>
        <w:tc>
          <w:tcPr>
            <w:tcW w:w="636" w:type="dxa"/>
          </w:tcPr>
          <w:p w14:paraId="4764ECE0" w14:textId="77777777" w:rsidR="00FE6B29" w:rsidRPr="00FE6B29" w:rsidRDefault="00FE6B29" w:rsidP="00FE6B29">
            <w:pPr>
              <w:widowControl w:val="0"/>
              <w:autoSpaceDE w:val="0"/>
              <w:autoSpaceDN w:val="0"/>
              <w:adjustRightInd w:val="0"/>
              <w:rPr>
                <w:rFonts w:ascii="Times New Roman" w:hAnsi="Times New Roman"/>
              </w:rPr>
            </w:pPr>
          </w:p>
        </w:tc>
      </w:tr>
      <w:tr w:rsidR="00FE6B29" w:rsidRPr="00FE6B29" w14:paraId="6BD8CB75" w14:textId="77777777" w:rsidTr="00B046A4">
        <w:trPr>
          <w:jc w:val="center"/>
        </w:trPr>
        <w:tc>
          <w:tcPr>
            <w:tcW w:w="1915" w:type="dxa"/>
          </w:tcPr>
          <w:p w14:paraId="051EE5B5" w14:textId="77777777" w:rsidR="00FE6B29" w:rsidRPr="00FE6B29" w:rsidRDefault="00FE6B29" w:rsidP="00FE6B29">
            <w:pPr>
              <w:widowControl w:val="0"/>
              <w:autoSpaceDE w:val="0"/>
              <w:autoSpaceDN w:val="0"/>
              <w:adjustRightInd w:val="0"/>
              <w:rPr>
                <w:rFonts w:ascii="Times New Roman" w:hAnsi="Times New Roman"/>
              </w:rPr>
            </w:pPr>
            <w:r w:rsidRPr="00FE6B29">
              <w:rPr>
                <w:rFonts w:ascii="Times New Roman" w:hAnsi="Times New Roman"/>
              </w:rPr>
              <w:t>WJIII COG 3</w:t>
            </w:r>
          </w:p>
        </w:tc>
        <w:tc>
          <w:tcPr>
            <w:tcW w:w="1433" w:type="dxa"/>
          </w:tcPr>
          <w:p w14:paraId="0D5EF459" w14:textId="77777777" w:rsidR="00FE6B29" w:rsidRPr="00FE6B29" w:rsidRDefault="00FE6B29" w:rsidP="00FE6B29">
            <w:pPr>
              <w:widowControl w:val="0"/>
              <w:autoSpaceDE w:val="0"/>
              <w:autoSpaceDN w:val="0"/>
              <w:adjustRightInd w:val="0"/>
              <w:rPr>
                <w:rFonts w:ascii="Times New Roman" w:hAnsi="Times New Roman"/>
              </w:rPr>
            </w:pPr>
          </w:p>
        </w:tc>
        <w:tc>
          <w:tcPr>
            <w:tcW w:w="1350" w:type="dxa"/>
          </w:tcPr>
          <w:p w14:paraId="0ED0B887" w14:textId="77777777" w:rsidR="00FE6B29" w:rsidRPr="00FE6B29" w:rsidRDefault="00FE6B29" w:rsidP="00FE6B29">
            <w:pPr>
              <w:widowControl w:val="0"/>
              <w:autoSpaceDE w:val="0"/>
              <w:autoSpaceDN w:val="0"/>
              <w:adjustRightInd w:val="0"/>
              <w:rPr>
                <w:rFonts w:ascii="Times New Roman" w:hAnsi="Times New Roman"/>
              </w:rPr>
            </w:pPr>
          </w:p>
        </w:tc>
        <w:tc>
          <w:tcPr>
            <w:tcW w:w="1890" w:type="dxa"/>
          </w:tcPr>
          <w:p w14:paraId="7843BD60" w14:textId="77777777" w:rsidR="00FE6B29" w:rsidRPr="00FE6B29" w:rsidRDefault="00FE6B29" w:rsidP="00FE6B29">
            <w:pPr>
              <w:widowControl w:val="0"/>
              <w:autoSpaceDE w:val="0"/>
              <w:autoSpaceDN w:val="0"/>
              <w:adjustRightInd w:val="0"/>
              <w:rPr>
                <w:rFonts w:ascii="Times New Roman" w:hAnsi="Times New Roman"/>
              </w:rPr>
            </w:pPr>
          </w:p>
        </w:tc>
        <w:tc>
          <w:tcPr>
            <w:tcW w:w="1530" w:type="dxa"/>
          </w:tcPr>
          <w:p w14:paraId="59C4FDC4" w14:textId="77777777" w:rsidR="00FE6B29" w:rsidRPr="00FE6B29" w:rsidRDefault="00FE6B29" w:rsidP="00FE6B29">
            <w:pPr>
              <w:widowControl w:val="0"/>
              <w:autoSpaceDE w:val="0"/>
              <w:autoSpaceDN w:val="0"/>
              <w:adjustRightInd w:val="0"/>
              <w:rPr>
                <w:rFonts w:ascii="Times New Roman" w:hAnsi="Times New Roman"/>
              </w:rPr>
            </w:pPr>
          </w:p>
        </w:tc>
        <w:tc>
          <w:tcPr>
            <w:tcW w:w="636" w:type="dxa"/>
          </w:tcPr>
          <w:p w14:paraId="754825A3" w14:textId="77777777" w:rsidR="00FE6B29" w:rsidRPr="00FE6B29" w:rsidRDefault="00FE6B29" w:rsidP="00FE6B29">
            <w:pPr>
              <w:widowControl w:val="0"/>
              <w:autoSpaceDE w:val="0"/>
              <w:autoSpaceDN w:val="0"/>
              <w:adjustRightInd w:val="0"/>
              <w:rPr>
                <w:rFonts w:ascii="Times New Roman" w:hAnsi="Times New Roman"/>
              </w:rPr>
            </w:pPr>
          </w:p>
        </w:tc>
      </w:tr>
      <w:tr w:rsidR="00FE6B29" w:rsidRPr="00FE6B29" w14:paraId="0E90263A" w14:textId="77777777" w:rsidTr="00B046A4">
        <w:trPr>
          <w:jc w:val="center"/>
        </w:trPr>
        <w:tc>
          <w:tcPr>
            <w:tcW w:w="1915" w:type="dxa"/>
          </w:tcPr>
          <w:p w14:paraId="77024169"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Group</w:t>
            </w:r>
          </w:p>
        </w:tc>
        <w:tc>
          <w:tcPr>
            <w:tcW w:w="1433" w:type="dxa"/>
          </w:tcPr>
          <w:p w14:paraId="2C94475E"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4.90</w:t>
            </w:r>
          </w:p>
        </w:tc>
        <w:tc>
          <w:tcPr>
            <w:tcW w:w="1350" w:type="dxa"/>
          </w:tcPr>
          <w:p w14:paraId="4F829C1E"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2.50</w:t>
            </w:r>
          </w:p>
        </w:tc>
        <w:tc>
          <w:tcPr>
            <w:tcW w:w="1890" w:type="dxa"/>
          </w:tcPr>
          <w:p w14:paraId="60AC02D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.238</w:t>
            </w:r>
          </w:p>
        </w:tc>
        <w:tc>
          <w:tcPr>
            <w:tcW w:w="1530" w:type="dxa"/>
          </w:tcPr>
          <w:p w14:paraId="41F6BB9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.055</w:t>
            </w:r>
          </w:p>
        </w:tc>
        <w:tc>
          <w:tcPr>
            <w:tcW w:w="636" w:type="dxa"/>
          </w:tcPr>
          <w:p w14:paraId="3186770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512B5C18" w14:textId="77777777" w:rsidTr="00B046A4">
        <w:trPr>
          <w:jc w:val="center"/>
        </w:trPr>
        <w:tc>
          <w:tcPr>
            <w:tcW w:w="1915" w:type="dxa"/>
          </w:tcPr>
          <w:p w14:paraId="4B172FC6"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Age</w:t>
            </w:r>
          </w:p>
        </w:tc>
        <w:tc>
          <w:tcPr>
            <w:tcW w:w="1433" w:type="dxa"/>
          </w:tcPr>
          <w:p w14:paraId="53909B5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.862</w:t>
            </w:r>
          </w:p>
        </w:tc>
        <w:tc>
          <w:tcPr>
            <w:tcW w:w="1350" w:type="dxa"/>
          </w:tcPr>
          <w:p w14:paraId="6DA34AD7"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.451</w:t>
            </w:r>
          </w:p>
        </w:tc>
        <w:tc>
          <w:tcPr>
            <w:tcW w:w="1890" w:type="dxa"/>
          </w:tcPr>
          <w:p w14:paraId="2C7B00D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.231</w:t>
            </w:r>
          </w:p>
        </w:tc>
        <w:tc>
          <w:tcPr>
            <w:tcW w:w="1530" w:type="dxa"/>
          </w:tcPr>
          <w:p w14:paraId="05DBC66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.061</w:t>
            </w:r>
          </w:p>
        </w:tc>
        <w:tc>
          <w:tcPr>
            <w:tcW w:w="636" w:type="dxa"/>
          </w:tcPr>
          <w:p w14:paraId="5B57C4F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0EF21285" w14:textId="77777777" w:rsidTr="00B046A4">
        <w:trPr>
          <w:jc w:val="center"/>
        </w:trPr>
        <w:tc>
          <w:tcPr>
            <w:tcW w:w="1915" w:type="dxa"/>
          </w:tcPr>
          <w:p w14:paraId="0778D8F1"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Gender</w:t>
            </w:r>
          </w:p>
        </w:tc>
        <w:tc>
          <w:tcPr>
            <w:tcW w:w="1433" w:type="dxa"/>
          </w:tcPr>
          <w:p w14:paraId="42274F5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-2.08</w:t>
            </w:r>
          </w:p>
        </w:tc>
        <w:tc>
          <w:tcPr>
            <w:tcW w:w="1350" w:type="dxa"/>
          </w:tcPr>
          <w:p w14:paraId="791AD85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2.64</w:t>
            </w:r>
          </w:p>
        </w:tc>
        <w:tc>
          <w:tcPr>
            <w:tcW w:w="1890" w:type="dxa"/>
          </w:tcPr>
          <w:p w14:paraId="15EACD30"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-.09</w:t>
            </w:r>
          </w:p>
        </w:tc>
        <w:tc>
          <w:tcPr>
            <w:tcW w:w="1530" w:type="dxa"/>
          </w:tcPr>
          <w:p w14:paraId="6BCE71D8"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.433</w:t>
            </w:r>
          </w:p>
        </w:tc>
        <w:tc>
          <w:tcPr>
            <w:tcW w:w="636" w:type="dxa"/>
          </w:tcPr>
          <w:p w14:paraId="69F24947"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35366DC3" w14:textId="77777777" w:rsidTr="00B046A4">
        <w:trPr>
          <w:jc w:val="center"/>
        </w:trPr>
        <w:tc>
          <w:tcPr>
            <w:tcW w:w="1915" w:type="dxa"/>
          </w:tcPr>
          <w:p w14:paraId="77BD371A"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LD</w:t>
            </w:r>
          </w:p>
        </w:tc>
        <w:tc>
          <w:tcPr>
            <w:tcW w:w="1433" w:type="dxa"/>
          </w:tcPr>
          <w:p w14:paraId="30F7E8E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-5.45</w:t>
            </w:r>
          </w:p>
        </w:tc>
        <w:tc>
          <w:tcPr>
            <w:tcW w:w="1350" w:type="dxa"/>
          </w:tcPr>
          <w:p w14:paraId="31AE43D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2.53</w:t>
            </w:r>
          </w:p>
        </w:tc>
        <w:tc>
          <w:tcPr>
            <w:tcW w:w="1890" w:type="dxa"/>
          </w:tcPr>
          <w:p w14:paraId="056CDD0F"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-.260</w:t>
            </w:r>
          </w:p>
        </w:tc>
        <w:tc>
          <w:tcPr>
            <w:tcW w:w="1530" w:type="dxa"/>
          </w:tcPr>
          <w:p w14:paraId="3C692F0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.036</w:t>
            </w:r>
          </w:p>
        </w:tc>
        <w:tc>
          <w:tcPr>
            <w:tcW w:w="636" w:type="dxa"/>
          </w:tcPr>
          <w:p w14:paraId="2A3E5B0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436C36E6" w14:textId="77777777" w:rsidTr="00B046A4">
        <w:trPr>
          <w:jc w:val="center"/>
        </w:trPr>
        <w:tc>
          <w:tcPr>
            <w:tcW w:w="1915" w:type="dxa"/>
          </w:tcPr>
          <w:p w14:paraId="041DAC5B" w14:textId="77777777" w:rsidR="00FE6B29" w:rsidRPr="00FE6B29" w:rsidRDefault="00FE6B29" w:rsidP="00FE6B29">
            <w:pPr>
              <w:widowControl w:val="0"/>
              <w:autoSpaceDE w:val="0"/>
              <w:autoSpaceDN w:val="0"/>
              <w:adjustRightInd w:val="0"/>
              <w:jc w:val="right"/>
              <w:rPr>
                <w:rFonts w:ascii="Times New Roman" w:hAnsi="Times New Roman"/>
              </w:rPr>
            </w:pPr>
          </w:p>
        </w:tc>
        <w:tc>
          <w:tcPr>
            <w:tcW w:w="1433" w:type="dxa"/>
          </w:tcPr>
          <w:p w14:paraId="0169E2B9"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562B8782"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5EFA57D3"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4508178A"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627BD376"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41EF8A9D" w14:textId="77777777" w:rsidTr="00B046A4">
        <w:trPr>
          <w:jc w:val="center"/>
        </w:trPr>
        <w:tc>
          <w:tcPr>
            <w:tcW w:w="1915" w:type="dxa"/>
          </w:tcPr>
          <w:p w14:paraId="2982F803" w14:textId="77777777" w:rsidR="00FE6B29" w:rsidRPr="00FE6B29" w:rsidRDefault="00FE6B29" w:rsidP="00FE6B29">
            <w:pPr>
              <w:widowControl w:val="0"/>
              <w:autoSpaceDE w:val="0"/>
              <w:autoSpaceDN w:val="0"/>
              <w:adjustRightInd w:val="0"/>
              <w:rPr>
                <w:rFonts w:ascii="Times New Roman" w:hAnsi="Times New Roman"/>
              </w:rPr>
            </w:pPr>
            <w:r w:rsidRPr="00FE6B29">
              <w:rPr>
                <w:rFonts w:ascii="Times New Roman" w:hAnsi="Times New Roman"/>
              </w:rPr>
              <w:t>WJIII COG 5</w:t>
            </w:r>
          </w:p>
        </w:tc>
        <w:tc>
          <w:tcPr>
            <w:tcW w:w="1433" w:type="dxa"/>
          </w:tcPr>
          <w:p w14:paraId="2071587E"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375CA59A"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7849D7E3"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43EC2297"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54F7CFE6"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65529582" w14:textId="77777777" w:rsidTr="00B046A4">
        <w:trPr>
          <w:jc w:val="center"/>
        </w:trPr>
        <w:tc>
          <w:tcPr>
            <w:tcW w:w="1915" w:type="dxa"/>
          </w:tcPr>
          <w:p w14:paraId="1DA57DA2"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Group</w:t>
            </w:r>
          </w:p>
        </w:tc>
        <w:tc>
          <w:tcPr>
            <w:tcW w:w="1433" w:type="dxa"/>
          </w:tcPr>
          <w:p w14:paraId="70D1661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9.33*</w:t>
            </w:r>
          </w:p>
        </w:tc>
        <w:tc>
          <w:tcPr>
            <w:tcW w:w="1350" w:type="dxa"/>
          </w:tcPr>
          <w:p w14:paraId="2C46BA67"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2.55</w:t>
            </w:r>
          </w:p>
        </w:tc>
        <w:tc>
          <w:tcPr>
            <w:tcW w:w="1890" w:type="dxa"/>
          </w:tcPr>
          <w:p w14:paraId="3069DBD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.440</w:t>
            </w:r>
          </w:p>
        </w:tc>
        <w:tc>
          <w:tcPr>
            <w:tcW w:w="1530" w:type="dxa"/>
          </w:tcPr>
          <w:p w14:paraId="6824439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.001</w:t>
            </w:r>
          </w:p>
        </w:tc>
        <w:tc>
          <w:tcPr>
            <w:tcW w:w="636" w:type="dxa"/>
          </w:tcPr>
          <w:p w14:paraId="5242BCD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.184</w:t>
            </w:r>
          </w:p>
        </w:tc>
      </w:tr>
      <w:tr w:rsidR="00FE6B29" w:rsidRPr="00FE6B29" w14:paraId="4D44F729" w14:textId="77777777" w:rsidTr="00B046A4">
        <w:trPr>
          <w:jc w:val="center"/>
        </w:trPr>
        <w:tc>
          <w:tcPr>
            <w:tcW w:w="1915" w:type="dxa"/>
          </w:tcPr>
          <w:p w14:paraId="2C3E9889"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Age</w:t>
            </w:r>
          </w:p>
        </w:tc>
        <w:tc>
          <w:tcPr>
            <w:tcW w:w="1433" w:type="dxa"/>
          </w:tcPr>
          <w:p w14:paraId="786E805B"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.280</w:t>
            </w:r>
          </w:p>
        </w:tc>
        <w:tc>
          <w:tcPr>
            <w:tcW w:w="1350" w:type="dxa"/>
          </w:tcPr>
          <w:p w14:paraId="423F12E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.459</w:t>
            </w:r>
          </w:p>
        </w:tc>
        <w:tc>
          <w:tcPr>
            <w:tcW w:w="1890" w:type="dxa"/>
          </w:tcPr>
          <w:p w14:paraId="08C5EF4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.073</w:t>
            </w:r>
          </w:p>
        </w:tc>
        <w:tc>
          <w:tcPr>
            <w:tcW w:w="1530" w:type="dxa"/>
          </w:tcPr>
          <w:p w14:paraId="2C796730"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.545</w:t>
            </w:r>
          </w:p>
        </w:tc>
        <w:tc>
          <w:tcPr>
            <w:tcW w:w="636" w:type="dxa"/>
          </w:tcPr>
          <w:p w14:paraId="4878619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19204EE1" w14:textId="77777777" w:rsidTr="00B046A4">
        <w:trPr>
          <w:jc w:val="center"/>
        </w:trPr>
        <w:tc>
          <w:tcPr>
            <w:tcW w:w="1915" w:type="dxa"/>
          </w:tcPr>
          <w:p w14:paraId="69CAABCB"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Gender</w:t>
            </w:r>
          </w:p>
        </w:tc>
        <w:tc>
          <w:tcPr>
            <w:tcW w:w="1433" w:type="dxa"/>
          </w:tcPr>
          <w:p w14:paraId="1F2D8B07"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-2.51</w:t>
            </w:r>
          </w:p>
        </w:tc>
        <w:tc>
          <w:tcPr>
            <w:tcW w:w="1350" w:type="dxa"/>
          </w:tcPr>
          <w:p w14:paraId="313B3DD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2.68</w:t>
            </w:r>
          </w:p>
        </w:tc>
        <w:tc>
          <w:tcPr>
            <w:tcW w:w="1890" w:type="dxa"/>
          </w:tcPr>
          <w:p w14:paraId="48BF768F"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-.111</w:t>
            </w:r>
          </w:p>
        </w:tc>
        <w:tc>
          <w:tcPr>
            <w:tcW w:w="1530" w:type="dxa"/>
          </w:tcPr>
          <w:p w14:paraId="74341A8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.352</w:t>
            </w:r>
          </w:p>
        </w:tc>
        <w:tc>
          <w:tcPr>
            <w:tcW w:w="636" w:type="dxa"/>
          </w:tcPr>
          <w:p w14:paraId="0DEB5B7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5068E8FF" w14:textId="77777777" w:rsidTr="00B046A4">
        <w:trPr>
          <w:jc w:val="center"/>
        </w:trPr>
        <w:tc>
          <w:tcPr>
            <w:tcW w:w="1915" w:type="dxa"/>
          </w:tcPr>
          <w:p w14:paraId="077ECA22"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LD</w:t>
            </w:r>
          </w:p>
        </w:tc>
        <w:tc>
          <w:tcPr>
            <w:tcW w:w="1433" w:type="dxa"/>
          </w:tcPr>
          <w:p w14:paraId="261D3D4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-1.843</w:t>
            </w:r>
          </w:p>
        </w:tc>
        <w:tc>
          <w:tcPr>
            <w:tcW w:w="1350" w:type="dxa"/>
          </w:tcPr>
          <w:p w14:paraId="4AC4150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2.57</w:t>
            </w:r>
          </w:p>
        </w:tc>
        <w:tc>
          <w:tcPr>
            <w:tcW w:w="1890" w:type="dxa"/>
          </w:tcPr>
          <w:p w14:paraId="5F6841C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-.085</w:t>
            </w:r>
          </w:p>
        </w:tc>
        <w:tc>
          <w:tcPr>
            <w:tcW w:w="1530" w:type="dxa"/>
          </w:tcPr>
          <w:p w14:paraId="3DB14A83"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.477</w:t>
            </w:r>
          </w:p>
        </w:tc>
        <w:tc>
          <w:tcPr>
            <w:tcW w:w="636" w:type="dxa"/>
          </w:tcPr>
          <w:p w14:paraId="558452C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2ED4DF77" w14:textId="77777777" w:rsidTr="00B046A4">
        <w:trPr>
          <w:jc w:val="center"/>
        </w:trPr>
        <w:tc>
          <w:tcPr>
            <w:tcW w:w="1915" w:type="dxa"/>
          </w:tcPr>
          <w:p w14:paraId="63BF61C4" w14:textId="77777777" w:rsidR="00FE6B29" w:rsidRPr="00FE6B29" w:rsidRDefault="00FE6B29" w:rsidP="00FE6B29">
            <w:pPr>
              <w:widowControl w:val="0"/>
              <w:autoSpaceDE w:val="0"/>
              <w:autoSpaceDN w:val="0"/>
              <w:adjustRightInd w:val="0"/>
              <w:jc w:val="right"/>
              <w:rPr>
                <w:rFonts w:ascii="Times New Roman" w:hAnsi="Times New Roman"/>
              </w:rPr>
            </w:pPr>
          </w:p>
        </w:tc>
        <w:tc>
          <w:tcPr>
            <w:tcW w:w="1433" w:type="dxa"/>
          </w:tcPr>
          <w:p w14:paraId="401681F5"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3A84611B"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038E1F21"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7E4CF20D"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68EEDE59"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5D15157B" w14:textId="77777777" w:rsidTr="00B046A4">
        <w:trPr>
          <w:jc w:val="center"/>
        </w:trPr>
        <w:tc>
          <w:tcPr>
            <w:tcW w:w="1915" w:type="dxa"/>
          </w:tcPr>
          <w:p w14:paraId="378D979F" w14:textId="77777777" w:rsidR="00FE6B29" w:rsidRPr="00FE6B29" w:rsidRDefault="00FE6B29" w:rsidP="00FE6B29">
            <w:pPr>
              <w:widowControl w:val="0"/>
              <w:autoSpaceDE w:val="0"/>
              <w:autoSpaceDN w:val="0"/>
              <w:adjustRightInd w:val="0"/>
              <w:rPr>
                <w:rFonts w:ascii="Times New Roman" w:hAnsi="Times New Roman"/>
              </w:rPr>
            </w:pPr>
            <w:r w:rsidRPr="00FE6B29">
              <w:rPr>
                <w:rFonts w:ascii="Times New Roman" w:hAnsi="Times New Roman"/>
              </w:rPr>
              <w:t>WJIII COG 7</w:t>
            </w:r>
          </w:p>
        </w:tc>
        <w:tc>
          <w:tcPr>
            <w:tcW w:w="1433" w:type="dxa"/>
          </w:tcPr>
          <w:p w14:paraId="4DFE7BDD"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36E2A39A"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2FAB2E60"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551EF423"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1F88C5B3"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7DC4AD10" w14:textId="77777777" w:rsidTr="00B046A4">
        <w:trPr>
          <w:jc w:val="center"/>
        </w:trPr>
        <w:tc>
          <w:tcPr>
            <w:tcW w:w="1915" w:type="dxa"/>
          </w:tcPr>
          <w:p w14:paraId="0CE5E508"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Group</w:t>
            </w:r>
          </w:p>
        </w:tc>
        <w:tc>
          <w:tcPr>
            <w:tcW w:w="1433" w:type="dxa"/>
          </w:tcPr>
          <w:p w14:paraId="6A90131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13.94*</w:t>
            </w:r>
          </w:p>
        </w:tc>
        <w:tc>
          <w:tcPr>
            <w:tcW w:w="1350" w:type="dxa"/>
          </w:tcPr>
          <w:p w14:paraId="343A03A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3.50</w:t>
            </w:r>
          </w:p>
        </w:tc>
        <w:tc>
          <w:tcPr>
            <w:tcW w:w="1890" w:type="dxa"/>
          </w:tcPr>
          <w:p w14:paraId="30AAAF0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.467</w:t>
            </w:r>
          </w:p>
        </w:tc>
        <w:tc>
          <w:tcPr>
            <w:tcW w:w="1530" w:type="dxa"/>
          </w:tcPr>
          <w:p w14:paraId="1F0A64F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.000</w:t>
            </w:r>
          </w:p>
        </w:tc>
        <w:tc>
          <w:tcPr>
            <w:tcW w:w="636" w:type="dxa"/>
          </w:tcPr>
          <w:p w14:paraId="6CCFDFA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.207</w:t>
            </w:r>
          </w:p>
        </w:tc>
      </w:tr>
      <w:tr w:rsidR="00FE6B29" w:rsidRPr="00FE6B29" w14:paraId="3609DAA6" w14:textId="77777777" w:rsidTr="00B046A4">
        <w:trPr>
          <w:jc w:val="center"/>
        </w:trPr>
        <w:tc>
          <w:tcPr>
            <w:tcW w:w="1915" w:type="dxa"/>
          </w:tcPr>
          <w:p w14:paraId="7D302815"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Age</w:t>
            </w:r>
          </w:p>
        </w:tc>
        <w:tc>
          <w:tcPr>
            <w:tcW w:w="1433" w:type="dxa"/>
          </w:tcPr>
          <w:p w14:paraId="3B7EB5C6"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.794</w:t>
            </w:r>
          </w:p>
        </w:tc>
        <w:tc>
          <w:tcPr>
            <w:tcW w:w="1350" w:type="dxa"/>
          </w:tcPr>
          <w:p w14:paraId="0710486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.632</w:t>
            </w:r>
          </w:p>
        </w:tc>
        <w:tc>
          <w:tcPr>
            <w:tcW w:w="1890" w:type="dxa"/>
          </w:tcPr>
          <w:p w14:paraId="16B7026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.147</w:t>
            </w:r>
          </w:p>
        </w:tc>
        <w:tc>
          <w:tcPr>
            <w:tcW w:w="1530" w:type="dxa"/>
          </w:tcPr>
          <w:p w14:paraId="05E3A826"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.214</w:t>
            </w:r>
          </w:p>
        </w:tc>
        <w:tc>
          <w:tcPr>
            <w:tcW w:w="636" w:type="dxa"/>
          </w:tcPr>
          <w:p w14:paraId="09B669E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63ADD9CD" w14:textId="77777777" w:rsidTr="00B046A4">
        <w:trPr>
          <w:jc w:val="center"/>
        </w:trPr>
        <w:tc>
          <w:tcPr>
            <w:tcW w:w="1915" w:type="dxa"/>
          </w:tcPr>
          <w:p w14:paraId="3315E554"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Gender</w:t>
            </w:r>
          </w:p>
        </w:tc>
        <w:tc>
          <w:tcPr>
            <w:tcW w:w="1433" w:type="dxa"/>
          </w:tcPr>
          <w:p w14:paraId="6A0B84E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-.234</w:t>
            </w:r>
          </w:p>
        </w:tc>
        <w:tc>
          <w:tcPr>
            <w:tcW w:w="1350" w:type="dxa"/>
          </w:tcPr>
          <w:p w14:paraId="56F5A2E0"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3.69</w:t>
            </w:r>
          </w:p>
        </w:tc>
        <w:tc>
          <w:tcPr>
            <w:tcW w:w="1890" w:type="dxa"/>
          </w:tcPr>
          <w:p w14:paraId="28763DDF"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-.007</w:t>
            </w:r>
          </w:p>
        </w:tc>
        <w:tc>
          <w:tcPr>
            <w:tcW w:w="1530" w:type="dxa"/>
          </w:tcPr>
          <w:p w14:paraId="5B306D53"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.950</w:t>
            </w:r>
          </w:p>
        </w:tc>
        <w:tc>
          <w:tcPr>
            <w:tcW w:w="636" w:type="dxa"/>
          </w:tcPr>
          <w:p w14:paraId="6BDEF6C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1A4EA14F" w14:textId="77777777" w:rsidTr="00B046A4">
        <w:trPr>
          <w:jc w:val="center"/>
        </w:trPr>
        <w:tc>
          <w:tcPr>
            <w:tcW w:w="1915" w:type="dxa"/>
          </w:tcPr>
          <w:p w14:paraId="1F897F97"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LD</w:t>
            </w:r>
          </w:p>
        </w:tc>
        <w:tc>
          <w:tcPr>
            <w:tcW w:w="1433" w:type="dxa"/>
          </w:tcPr>
          <w:p w14:paraId="78F08FD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-.623</w:t>
            </w:r>
          </w:p>
        </w:tc>
        <w:tc>
          <w:tcPr>
            <w:tcW w:w="1350" w:type="dxa"/>
          </w:tcPr>
          <w:p w14:paraId="3FCABF43"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3.54</w:t>
            </w:r>
          </w:p>
        </w:tc>
        <w:tc>
          <w:tcPr>
            <w:tcW w:w="1890" w:type="dxa"/>
          </w:tcPr>
          <w:p w14:paraId="601841EF"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-.021</w:t>
            </w:r>
          </w:p>
        </w:tc>
        <w:tc>
          <w:tcPr>
            <w:tcW w:w="1530" w:type="dxa"/>
          </w:tcPr>
          <w:p w14:paraId="1DA64A70"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.861</w:t>
            </w:r>
          </w:p>
        </w:tc>
        <w:tc>
          <w:tcPr>
            <w:tcW w:w="636" w:type="dxa"/>
          </w:tcPr>
          <w:p w14:paraId="0F8271A6"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42BB207A" w14:textId="77777777" w:rsidTr="00B046A4">
        <w:trPr>
          <w:jc w:val="center"/>
        </w:trPr>
        <w:tc>
          <w:tcPr>
            <w:tcW w:w="1915" w:type="dxa"/>
          </w:tcPr>
          <w:p w14:paraId="558F096C" w14:textId="77777777" w:rsidR="00FE6B29" w:rsidRPr="00FE6B29" w:rsidRDefault="00FE6B29" w:rsidP="00FE6B29">
            <w:pPr>
              <w:widowControl w:val="0"/>
              <w:autoSpaceDE w:val="0"/>
              <w:autoSpaceDN w:val="0"/>
              <w:adjustRightInd w:val="0"/>
              <w:jc w:val="right"/>
              <w:rPr>
                <w:rFonts w:ascii="Times New Roman" w:hAnsi="Times New Roman"/>
              </w:rPr>
            </w:pPr>
          </w:p>
        </w:tc>
        <w:tc>
          <w:tcPr>
            <w:tcW w:w="1433" w:type="dxa"/>
          </w:tcPr>
          <w:p w14:paraId="6B695723"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4340D0ED"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289BEDA4"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00F86261"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53E2E6BF"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0EFD2DC8" w14:textId="77777777" w:rsidTr="00B046A4">
        <w:trPr>
          <w:jc w:val="center"/>
        </w:trPr>
        <w:tc>
          <w:tcPr>
            <w:tcW w:w="1915" w:type="dxa"/>
          </w:tcPr>
          <w:p w14:paraId="1FD9CDA0" w14:textId="77777777" w:rsidR="00FE6B29" w:rsidRPr="00FE6B29" w:rsidRDefault="00FE6B29" w:rsidP="00FE6B29">
            <w:pPr>
              <w:widowControl w:val="0"/>
              <w:autoSpaceDE w:val="0"/>
              <w:autoSpaceDN w:val="0"/>
              <w:adjustRightInd w:val="0"/>
              <w:rPr>
                <w:rFonts w:ascii="Times New Roman" w:hAnsi="Times New Roman"/>
              </w:rPr>
            </w:pPr>
            <w:r w:rsidRPr="00FE6B29">
              <w:rPr>
                <w:rFonts w:ascii="Times New Roman" w:hAnsi="Times New Roman"/>
              </w:rPr>
              <w:t>WJIII COG 20</w:t>
            </w:r>
          </w:p>
        </w:tc>
        <w:tc>
          <w:tcPr>
            <w:tcW w:w="1433" w:type="dxa"/>
          </w:tcPr>
          <w:p w14:paraId="01B23CC9"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2DD28D57"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0184FD6E"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65FB1FA1"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6DF945F1"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26004A8C" w14:textId="77777777" w:rsidTr="00B046A4">
        <w:trPr>
          <w:jc w:val="center"/>
        </w:trPr>
        <w:tc>
          <w:tcPr>
            <w:tcW w:w="1915" w:type="dxa"/>
          </w:tcPr>
          <w:p w14:paraId="21D2159E"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Group</w:t>
            </w:r>
          </w:p>
        </w:tc>
        <w:tc>
          <w:tcPr>
            <w:tcW w:w="1433" w:type="dxa"/>
          </w:tcPr>
          <w:p w14:paraId="13941E93"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11.30*</w:t>
            </w:r>
          </w:p>
        </w:tc>
        <w:tc>
          <w:tcPr>
            <w:tcW w:w="1350" w:type="dxa"/>
          </w:tcPr>
          <w:p w14:paraId="3465AE8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2.36</w:t>
            </w:r>
          </w:p>
        </w:tc>
        <w:tc>
          <w:tcPr>
            <w:tcW w:w="1890" w:type="dxa"/>
          </w:tcPr>
          <w:p w14:paraId="3BE4D1E0"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.508</w:t>
            </w:r>
          </w:p>
        </w:tc>
        <w:tc>
          <w:tcPr>
            <w:tcW w:w="1530" w:type="dxa"/>
          </w:tcPr>
          <w:p w14:paraId="545442A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.000</w:t>
            </w:r>
          </w:p>
        </w:tc>
        <w:tc>
          <w:tcPr>
            <w:tcW w:w="636" w:type="dxa"/>
          </w:tcPr>
          <w:p w14:paraId="3F8D2CE6"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.245</w:t>
            </w:r>
          </w:p>
        </w:tc>
      </w:tr>
      <w:tr w:rsidR="00FE6B29" w:rsidRPr="00FE6B29" w14:paraId="51A5DDFB" w14:textId="77777777" w:rsidTr="00B046A4">
        <w:trPr>
          <w:jc w:val="center"/>
        </w:trPr>
        <w:tc>
          <w:tcPr>
            <w:tcW w:w="1915" w:type="dxa"/>
          </w:tcPr>
          <w:p w14:paraId="7438B246"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Age</w:t>
            </w:r>
          </w:p>
        </w:tc>
        <w:tc>
          <w:tcPr>
            <w:tcW w:w="1433" w:type="dxa"/>
          </w:tcPr>
          <w:p w14:paraId="3E1C2A5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1.09</w:t>
            </w:r>
          </w:p>
        </w:tc>
        <w:tc>
          <w:tcPr>
            <w:tcW w:w="1350" w:type="dxa"/>
          </w:tcPr>
          <w:p w14:paraId="5990BEF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.423</w:t>
            </w:r>
          </w:p>
        </w:tc>
        <w:tc>
          <w:tcPr>
            <w:tcW w:w="1890" w:type="dxa"/>
          </w:tcPr>
          <w:p w14:paraId="20FA090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.273</w:t>
            </w:r>
          </w:p>
        </w:tc>
        <w:tc>
          <w:tcPr>
            <w:tcW w:w="1530" w:type="dxa"/>
          </w:tcPr>
          <w:p w14:paraId="333842F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.013</w:t>
            </w:r>
          </w:p>
        </w:tc>
        <w:tc>
          <w:tcPr>
            <w:tcW w:w="636" w:type="dxa"/>
          </w:tcPr>
          <w:p w14:paraId="106D717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5A2908CE" w14:textId="77777777" w:rsidTr="00B046A4">
        <w:trPr>
          <w:jc w:val="center"/>
        </w:trPr>
        <w:tc>
          <w:tcPr>
            <w:tcW w:w="1915" w:type="dxa"/>
          </w:tcPr>
          <w:p w14:paraId="6341CF88"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Gender</w:t>
            </w:r>
          </w:p>
        </w:tc>
        <w:tc>
          <w:tcPr>
            <w:tcW w:w="1433" w:type="dxa"/>
          </w:tcPr>
          <w:p w14:paraId="6EC37D1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3.19</w:t>
            </w:r>
          </w:p>
        </w:tc>
        <w:tc>
          <w:tcPr>
            <w:tcW w:w="1350" w:type="dxa"/>
          </w:tcPr>
          <w:p w14:paraId="5CA25EF3"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2.48</w:t>
            </w:r>
          </w:p>
        </w:tc>
        <w:tc>
          <w:tcPr>
            <w:tcW w:w="1890" w:type="dxa"/>
          </w:tcPr>
          <w:p w14:paraId="5C2185B0"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.135</w:t>
            </w:r>
          </w:p>
        </w:tc>
        <w:tc>
          <w:tcPr>
            <w:tcW w:w="1530" w:type="dxa"/>
          </w:tcPr>
          <w:p w14:paraId="0D12A2FB"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.203</w:t>
            </w:r>
          </w:p>
        </w:tc>
        <w:tc>
          <w:tcPr>
            <w:tcW w:w="636" w:type="dxa"/>
          </w:tcPr>
          <w:p w14:paraId="1F033C3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38F6CC16" w14:textId="77777777" w:rsidTr="00B046A4">
        <w:trPr>
          <w:jc w:val="center"/>
        </w:trPr>
        <w:tc>
          <w:tcPr>
            <w:tcW w:w="1915" w:type="dxa"/>
          </w:tcPr>
          <w:p w14:paraId="73439AFA"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LD</w:t>
            </w:r>
          </w:p>
        </w:tc>
        <w:tc>
          <w:tcPr>
            <w:tcW w:w="1433" w:type="dxa"/>
          </w:tcPr>
          <w:p w14:paraId="039D685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-3.81</w:t>
            </w:r>
          </w:p>
        </w:tc>
        <w:tc>
          <w:tcPr>
            <w:tcW w:w="1350" w:type="dxa"/>
          </w:tcPr>
          <w:p w14:paraId="48B8FE2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2.39</w:t>
            </w:r>
          </w:p>
        </w:tc>
        <w:tc>
          <w:tcPr>
            <w:tcW w:w="1890" w:type="dxa"/>
          </w:tcPr>
          <w:p w14:paraId="7BFB774F"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-.168</w:t>
            </w:r>
          </w:p>
        </w:tc>
        <w:tc>
          <w:tcPr>
            <w:tcW w:w="1530" w:type="dxa"/>
          </w:tcPr>
          <w:p w14:paraId="791CFAA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.116</w:t>
            </w:r>
          </w:p>
        </w:tc>
        <w:tc>
          <w:tcPr>
            <w:tcW w:w="636" w:type="dxa"/>
          </w:tcPr>
          <w:p w14:paraId="67C984C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364E5963" w14:textId="77777777" w:rsidTr="00B046A4">
        <w:trPr>
          <w:jc w:val="center"/>
        </w:trPr>
        <w:tc>
          <w:tcPr>
            <w:tcW w:w="1915" w:type="dxa"/>
          </w:tcPr>
          <w:p w14:paraId="6F003803" w14:textId="77777777" w:rsidR="00FE6B29" w:rsidRPr="00FE6B29" w:rsidRDefault="00FE6B29" w:rsidP="00FE6B29">
            <w:pPr>
              <w:widowControl w:val="0"/>
              <w:autoSpaceDE w:val="0"/>
              <w:autoSpaceDN w:val="0"/>
              <w:adjustRightInd w:val="0"/>
              <w:jc w:val="right"/>
              <w:rPr>
                <w:rFonts w:ascii="Times New Roman" w:hAnsi="Times New Roman"/>
              </w:rPr>
            </w:pPr>
          </w:p>
        </w:tc>
        <w:tc>
          <w:tcPr>
            <w:tcW w:w="1433" w:type="dxa"/>
          </w:tcPr>
          <w:p w14:paraId="7671CAFD"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06854E84"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4321C225"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0121D505"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09F5D08D"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3F6505E1" w14:textId="77777777" w:rsidTr="00B046A4">
        <w:trPr>
          <w:jc w:val="center"/>
        </w:trPr>
        <w:tc>
          <w:tcPr>
            <w:tcW w:w="1915" w:type="dxa"/>
          </w:tcPr>
          <w:p w14:paraId="76C7F7BA" w14:textId="77777777" w:rsidR="00FE6B29" w:rsidRPr="00FE6B29" w:rsidRDefault="00FE6B29" w:rsidP="00FE6B29">
            <w:pPr>
              <w:widowControl w:val="0"/>
              <w:autoSpaceDE w:val="0"/>
              <w:autoSpaceDN w:val="0"/>
              <w:adjustRightInd w:val="0"/>
              <w:rPr>
                <w:rFonts w:ascii="Times New Roman" w:hAnsi="Times New Roman"/>
              </w:rPr>
            </w:pPr>
            <w:r w:rsidRPr="00FE6B29">
              <w:rPr>
                <w:rFonts w:ascii="Times New Roman" w:hAnsi="Times New Roman"/>
              </w:rPr>
              <w:t>ACH 13</w:t>
            </w:r>
          </w:p>
        </w:tc>
        <w:tc>
          <w:tcPr>
            <w:tcW w:w="1433" w:type="dxa"/>
          </w:tcPr>
          <w:p w14:paraId="70778B1C"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3520AAC8"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41448D01"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7DE22ABD"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688E8A85"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30BA48A4" w14:textId="77777777" w:rsidTr="00B046A4">
        <w:trPr>
          <w:jc w:val="center"/>
        </w:trPr>
        <w:tc>
          <w:tcPr>
            <w:tcW w:w="1915" w:type="dxa"/>
          </w:tcPr>
          <w:p w14:paraId="219F625B"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Group</w:t>
            </w:r>
          </w:p>
        </w:tc>
        <w:tc>
          <w:tcPr>
            <w:tcW w:w="1433" w:type="dxa"/>
          </w:tcPr>
          <w:p w14:paraId="7A8CF9D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12.29*</w:t>
            </w:r>
          </w:p>
        </w:tc>
        <w:tc>
          <w:tcPr>
            <w:tcW w:w="1350" w:type="dxa"/>
          </w:tcPr>
          <w:p w14:paraId="0D58F96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2.48</w:t>
            </w:r>
          </w:p>
        </w:tc>
        <w:tc>
          <w:tcPr>
            <w:tcW w:w="1890" w:type="dxa"/>
          </w:tcPr>
          <w:p w14:paraId="2964D80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.544</w:t>
            </w:r>
          </w:p>
        </w:tc>
        <w:tc>
          <w:tcPr>
            <w:tcW w:w="1530" w:type="dxa"/>
          </w:tcPr>
          <w:p w14:paraId="1CC08F2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.000</w:t>
            </w:r>
          </w:p>
        </w:tc>
        <w:tc>
          <w:tcPr>
            <w:tcW w:w="636" w:type="dxa"/>
          </w:tcPr>
          <w:p w14:paraId="2240F316"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.281</w:t>
            </w:r>
          </w:p>
        </w:tc>
      </w:tr>
      <w:tr w:rsidR="00FE6B29" w:rsidRPr="00FE6B29" w14:paraId="56FF42C2" w14:textId="77777777" w:rsidTr="00B046A4">
        <w:trPr>
          <w:jc w:val="center"/>
        </w:trPr>
        <w:tc>
          <w:tcPr>
            <w:tcW w:w="1915" w:type="dxa"/>
          </w:tcPr>
          <w:p w14:paraId="75819783"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Age</w:t>
            </w:r>
          </w:p>
        </w:tc>
        <w:tc>
          <w:tcPr>
            <w:tcW w:w="1433" w:type="dxa"/>
          </w:tcPr>
          <w:p w14:paraId="079E77E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.490</w:t>
            </w:r>
          </w:p>
        </w:tc>
        <w:tc>
          <w:tcPr>
            <w:tcW w:w="1350" w:type="dxa"/>
          </w:tcPr>
          <w:p w14:paraId="656B71F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.447</w:t>
            </w:r>
          </w:p>
        </w:tc>
        <w:tc>
          <w:tcPr>
            <w:tcW w:w="1890" w:type="dxa"/>
          </w:tcPr>
          <w:p w14:paraId="6600441B"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.120</w:t>
            </w:r>
          </w:p>
        </w:tc>
        <w:tc>
          <w:tcPr>
            <w:tcW w:w="1530" w:type="dxa"/>
          </w:tcPr>
          <w:p w14:paraId="3341BA2B"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.277</w:t>
            </w:r>
          </w:p>
        </w:tc>
        <w:tc>
          <w:tcPr>
            <w:tcW w:w="636" w:type="dxa"/>
          </w:tcPr>
          <w:p w14:paraId="7B8FCED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3AB8515D" w14:textId="77777777" w:rsidTr="00B046A4">
        <w:trPr>
          <w:jc w:val="center"/>
        </w:trPr>
        <w:tc>
          <w:tcPr>
            <w:tcW w:w="1915" w:type="dxa"/>
          </w:tcPr>
          <w:p w14:paraId="19B0E3EC"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Gender</w:t>
            </w:r>
          </w:p>
        </w:tc>
        <w:tc>
          <w:tcPr>
            <w:tcW w:w="1433" w:type="dxa"/>
          </w:tcPr>
          <w:p w14:paraId="3224873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-3.06</w:t>
            </w:r>
          </w:p>
        </w:tc>
        <w:tc>
          <w:tcPr>
            <w:tcW w:w="1350" w:type="dxa"/>
          </w:tcPr>
          <w:p w14:paraId="3E64F2F8"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2.61</w:t>
            </w:r>
          </w:p>
        </w:tc>
        <w:tc>
          <w:tcPr>
            <w:tcW w:w="1890" w:type="dxa"/>
          </w:tcPr>
          <w:p w14:paraId="41C9FCB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-.127</w:t>
            </w:r>
          </w:p>
        </w:tc>
        <w:tc>
          <w:tcPr>
            <w:tcW w:w="1530" w:type="dxa"/>
          </w:tcPr>
          <w:p w14:paraId="7CF0020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.247</w:t>
            </w:r>
          </w:p>
        </w:tc>
        <w:tc>
          <w:tcPr>
            <w:tcW w:w="636" w:type="dxa"/>
          </w:tcPr>
          <w:p w14:paraId="1E8A4CF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532100CF" w14:textId="77777777" w:rsidTr="00B046A4">
        <w:trPr>
          <w:jc w:val="center"/>
        </w:trPr>
        <w:tc>
          <w:tcPr>
            <w:tcW w:w="1915" w:type="dxa"/>
          </w:tcPr>
          <w:p w14:paraId="4C163341"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LD</w:t>
            </w:r>
          </w:p>
        </w:tc>
        <w:tc>
          <w:tcPr>
            <w:tcW w:w="1433" w:type="dxa"/>
          </w:tcPr>
          <w:p w14:paraId="0AB90F9F"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-1.13</w:t>
            </w:r>
          </w:p>
        </w:tc>
        <w:tc>
          <w:tcPr>
            <w:tcW w:w="1350" w:type="dxa"/>
          </w:tcPr>
          <w:p w14:paraId="7898F36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2.51</w:t>
            </w:r>
          </w:p>
        </w:tc>
        <w:tc>
          <w:tcPr>
            <w:tcW w:w="1890" w:type="dxa"/>
          </w:tcPr>
          <w:p w14:paraId="1EBF339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-.049</w:t>
            </w:r>
          </w:p>
        </w:tc>
        <w:tc>
          <w:tcPr>
            <w:tcW w:w="1530" w:type="dxa"/>
          </w:tcPr>
          <w:p w14:paraId="282B6BCB"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.652</w:t>
            </w:r>
          </w:p>
        </w:tc>
        <w:tc>
          <w:tcPr>
            <w:tcW w:w="636" w:type="dxa"/>
          </w:tcPr>
          <w:p w14:paraId="24D32436"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144F43AA" w14:textId="77777777" w:rsidTr="00B046A4">
        <w:trPr>
          <w:jc w:val="center"/>
        </w:trPr>
        <w:tc>
          <w:tcPr>
            <w:tcW w:w="1915" w:type="dxa"/>
          </w:tcPr>
          <w:p w14:paraId="3428F332" w14:textId="77777777" w:rsidR="00FE6B29" w:rsidRPr="00FE6B29" w:rsidRDefault="00FE6B29" w:rsidP="00FE6B29">
            <w:pPr>
              <w:widowControl w:val="0"/>
              <w:autoSpaceDE w:val="0"/>
              <w:autoSpaceDN w:val="0"/>
              <w:adjustRightInd w:val="0"/>
              <w:jc w:val="right"/>
              <w:rPr>
                <w:rFonts w:ascii="Times New Roman" w:hAnsi="Times New Roman"/>
              </w:rPr>
            </w:pPr>
          </w:p>
        </w:tc>
        <w:tc>
          <w:tcPr>
            <w:tcW w:w="1433" w:type="dxa"/>
          </w:tcPr>
          <w:p w14:paraId="22069185"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71095250"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0DA7AD58"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74B1BA32"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6140F6F7"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3BB57C1E" w14:textId="77777777" w:rsidTr="00B046A4">
        <w:trPr>
          <w:jc w:val="center"/>
        </w:trPr>
        <w:tc>
          <w:tcPr>
            <w:tcW w:w="1915" w:type="dxa"/>
          </w:tcPr>
          <w:p w14:paraId="3FE393BE" w14:textId="77777777" w:rsidR="00FE6B29" w:rsidRPr="00FE6B29" w:rsidRDefault="00FE6B29" w:rsidP="00FE6B29">
            <w:pPr>
              <w:widowControl w:val="0"/>
              <w:autoSpaceDE w:val="0"/>
              <w:autoSpaceDN w:val="0"/>
              <w:adjustRightInd w:val="0"/>
              <w:rPr>
                <w:rFonts w:ascii="Times New Roman" w:hAnsi="Times New Roman"/>
              </w:rPr>
            </w:pPr>
            <w:r w:rsidRPr="00FE6B29">
              <w:rPr>
                <w:rFonts w:ascii="Times New Roman" w:hAnsi="Times New Roman"/>
              </w:rPr>
              <w:t>ACH 21</w:t>
            </w:r>
          </w:p>
        </w:tc>
        <w:tc>
          <w:tcPr>
            <w:tcW w:w="1433" w:type="dxa"/>
          </w:tcPr>
          <w:p w14:paraId="18A7C8B3"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350" w:type="dxa"/>
          </w:tcPr>
          <w:p w14:paraId="77CB4B59"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890" w:type="dxa"/>
          </w:tcPr>
          <w:p w14:paraId="4D168ABF" w14:textId="77777777" w:rsidR="00FE6B29" w:rsidRPr="00FE6B29" w:rsidRDefault="00FE6B29" w:rsidP="00FE6B29">
            <w:pPr>
              <w:widowControl w:val="0"/>
              <w:autoSpaceDE w:val="0"/>
              <w:autoSpaceDN w:val="0"/>
              <w:adjustRightInd w:val="0"/>
              <w:jc w:val="center"/>
              <w:rPr>
                <w:rFonts w:ascii="Times New Roman" w:hAnsi="Times New Roman"/>
              </w:rPr>
            </w:pPr>
          </w:p>
        </w:tc>
        <w:tc>
          <w:tcPr>
            <w:tcW w:w="1530" w:type="dxa"/>
          </w:tcPr>
          <w:p w14:paraId="74D58D23" w14:textId="77777777" w:rsidR="00FE6B29" w:rsidRPr="00FE6B29" w:rsidRDefault="00FE6B29" w:rsidP="00FE6B29">
            <w:pPr>
              <w:widowControl w:val="0"/>
              <w:autoSpaceDE w:val="0"/>
              <w:autoSpaceDN w:val="0"/>
              <w:adjustRightInd w:val="0"/>
              <w:jc w:val="center"/>
              <w:rPr>
                <w:rFonts w:ascii="Times New Roman" w:hAnsi="Times New Roman"/>
              </w:rPr>
            </w:pPr>
          </w:p>
        </w:tc>
        <w:tc>
          <w:tcPr>
            <w:tcW w:w="636" w:type="dxa"/>
          </w:tcPr>
          <w:p w14:paraId="3F946A0E" w14:textId="77777777" w:rsidR="00FE6B29" w:rsidRPr="00FE6B29" w:rsidRDefault="00FE6B29" w:rsidP="00FE6B29">
            <w:pPr>
              <w:widowControl w:val="0"/>
              <w:autoSpaceDE w:val="0"/>
              <w:autoSpaceDN w:val="0"/>
              <w:adjustRightInd w:val="0"/>
              <w:jc w:val="center"/>
              <w:rPr>
                <w:rFonts w:ascii="Times New Roman" w:hAnsi="Times New Roman"/>
              </w:rPr>
            </w:pPr>
          </w:p>
        </w:tc>
      </w:tr>
      <w:tr w:rsidR="00FE6B29" w:rsidRPr="00FE6B29" w14:paraId="3E8F2A5B" w14:textId="77777777" w:rsidTr="00B046A4">
        <w:trPr>
          <w:jc w:val="center"/>
        </w:trPr>
        <w:tc>
          <w:tcPr>
            <w:tcW w:w="1915" w:type="dxa"/>
          </w:tcPr>
          <w:p w14:paraId="3C676D5B"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Group</w:t>
            </w:r>
          </w:p>
        </w:tc>
        <w:tc>
          <w:tcPr>
            <w:tcW w:w="1433" w:type="dxa"/>
          </w:tcPr>
          <w:p w14:paraId="66DB0975"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15.94*</w:t>
            </w:r>
          </w:p>
        </w:tc>
        <w:tc>
          <w:tcPr>
            <w:tcW w:w="1350" w:type="dxa"/>
          </w:tcPr>
          <w:p w14:paraId="7C06BFB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3.21</w:t>
            </w:r>
          </w:p>
        </w:tc>
        <w:tc>
          <w:tcPr>
            <w:tcW w:w="1890" w:type="dxa"/>
          </w:tcPr>
          <w:p w14:paraId="29F4E29D"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.547</w:t>
            </w:r>
          </w:p>
        </w:tc>
        <w:tc>
          <w:tcPr>
            <w:tcW w:w="1530" w:type="dxa"/>
          </w:tcPr>
          <w:p w14:paraId="32A6578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.000</w:t>
            </w:r>
          </w:p>
        </w:tc>
        <w:tc>
          <w:tcPr>
            <w:tcW w:w="636" w:type="dxa"/>
          </w:tcPr>
          <w:p w14:paraId="3277F217"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.284</w:t>
            </w:r>
          </w:p>
        </w:tc>
      </w:tr>
      <w:tr w:rsidR="00FE6B29" w:rsidRPr="00FE6B29" w14:paraId="6302BD8C" w14:textId="77777777" w:rsidTr="00B046A4">
        <w:trPr>
          <w:jc w:val="center"/>
        </w:trPr>
        <w:tc>
          <w:tcPr>
            <w:tcW w:w="1915" w:type="dxa"/>
          </w:tcPr>
          <w:p w14:paraId="1558C246"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Age</w:t>
            </w:r>
          </w:p>
        </w:tc>
        <w:tc>
          <w:tcPr>
            <w:tcW w:w="1433" w:type="dxa"/>
          </w:tcPr>
          <w:p w14:paraId="0921A96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.758</w:t>
            </w:r>
          </w:p>
        </w:tc>
        <w:tc>
          <w:tcPr>
            <w:tcW w:w="1350" w:type="dxa"/>
          </w:tcPr>
          <w:p w14:paraId="6B6CDA8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.579</w:t>
            </w:r>
          </w:p>
        </w:tc>
        <w:tc>
          <w:tcPr>
            <w:tcW w:w="1890" w:type="dxa"/>
          </w:tcPr>
          <w:p w14:paraId="4A08BF37"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.144</w:t>
            </w:r>
          </w:p>
        </w:tc>
        <w:tc>
          <w:tcPr>
            <w:tcW w:w="1530" w:type="dxa"/>
          </w:tcPr>
          <w:p w14:paraId="4C9C8E27"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.196</w:t>
            </w:r>
          </w:p>
        </w:tc>
        <w:tc>
          <w:tcPr>
            <w:tcW w:w="636" w:type="dxa"/>
          </w:tcPr>
          <w:p w14:paraId="2D063A99"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5020C71C" w14:textId="77777777" w:rsidTr="00B046A4">
        <w:trPr>
          <w:jc w:val="center"/>
        </w:trPr>
        <w:tc>
          <w:tcPr>
            <w:tcW w:w="1915" w:type="dxa"/>
          </w:tcPr>
          <w:p w14:paraId="7B2E8603"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Gender</w:t>
            </w:r>
          </w:p>
        </w:tc>
        <w:tc>
          <w:tcPr>
            <w:tcW w:w="1433" w:type="dxa"/>
          </w:tcPr>
          <w:p w14:paraId="42D81F58"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1.95</w:t>
            </w:r>
          </w:p>
        </w:tc>
        <w:tc>
          <w:tcPr>
            <w:tcW w:w="1350" w:type="dxa"/>
          </w:tcPr>
          <w:p w14:paraId="78374F5A"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3.39</w:t>
            </w:r>
          </w:p>
        </w:tc>
        <w:tc>
          <w:tcPr>
            <w:tcW w:w="1890" w:type="dxa"/>
          </w:tcPr>
          <w:p w14:paraId="7CEC2E78"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.063</w:t>
            </w:r>
          </w:p>
        </w:tc>
        <w:tc>
          <w:tcPr>
            <w:tcW w:w="1530" w:type="dxa"/>
          </w:tcPr>
          <w:p w14:paraId="0BBFBEB0"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.567</w:t>
            </w:r>
          </w:p>
        </w:tc>
        <w:tc>
          <w:tcPr>
            <w:tcW w:w="636" w:type="dxa"/>
          </w:tcPr>
          <w:p w14:paraId="56031A9C"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r w:rsidR="00FE6B29" w:rsidRPr="00FE6B29" w14:paraId="551A6CCC" w14:textId="77777777" w:rsidTr="00B046A4">
        <w:trPr>
          <w:jc w:val="center"/>
        </w:trPr>
        <w:tc>
          <w:tcPr>
            <w:tcW w:w="1915" w:type="dxa"/>
            <w:tcBorders>
              <w:bottom w:val="single" w:sz="4" w:space="0" w:color="auto"/>
            </w:tcBorders>
          </w:tcPr>
          <w:p w14:paraId="1483615B" w14:textId="77777777" w:rsidR="00FE6B29" w:rsidRPr="00FE6B29" w:rsidRDefault="00FE6B29" w:rsidP="00FE6B29">
            <w:pPr>
              <w:widowControl w:val="0"/>
              <w:autoSpaceDE w:val="0"/>
              <w:autoSpaceDN w:val="0"/>
              <w:adjustRightInd w:val="0"/>
              <w:jc w:val="right"/>
              <w:rPr>
                <w:rFonts w:ascii="Times New Roman" w:hAnsi="Times New Roman"/>
              </w:rPr>
            </w:pPr>
            <w:r w:rsidRPr="00FE6B29">
              <w:rPr>
                <w:rFonts w:ascii="Times New Roman" w:hAnsi="Times New Roman"/>
              </w:rPr>
              <w:t>LD</w:t>
            </w:r>
          </w:p>
        </w:tc>
        <w:tc>
          <w:tcPr>
            <w:tcW w:w="1433" w:type="dxa"/>
            <w:tcBorders>
              <w:bottom w:val="single" w:sz="4" w:space="0" w:color="auto"/>
            </w:tcBorders>
          </w:tcPr>
          <w:p w14:paraId="0F3A8DEB"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.650</w:t>
            </w:r>
          </w:p>
        </w:tc>
        <w:tc>
          <w:tcPr>
            <w:tcW w:w="1350" w:type="dxa"/>
            <w:tcBorders>
              <w:bottom w:val="single" w:sz="4" w:space="0" w:color="auto"/>
            </w:tcBorders>
          </w:tcPr>
          <w:p w14:paraId="54632A24"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3.25</w:t>
            </w:r>
          </w:p>
        </w:tc>
        <w:tc>
          <w:tcPr>
            <w:tcW w:w="1890" w:type="dxa"/>
            <w:tcBorders>
              <w:bottom w:val="single" w:sz="4" w:space="0" w:color="auto"/>
            </w:tcBorders>
          </w:tcPr>
          <w:p w14:paraId="7B5482A3"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.022</w:t>
            </w:r>
          </w:p>
        </w:tc>
        <w:tc>
          <w:tcPr>
            <w:tcW w:w="1530" w:type="dxa"/>
            <w:tcBorders>
              <w:bottom w:val="single" w:sz="4" w:space="0" w:color="auto"/>
            </w:tcBorders>
          </w:tcPr>
          <w:p w14:paraId="7424A611"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.842</w:t>
            </w:r>
          </w:p>
        </w:tc>
        <w:tc>
          <w:tcPr>
            <w:tcW w:w="636" w:type="dxa"/>
            <w:tcBorders>
              <w:bottom w:val="single" w:sz="4" w:space="0" w:color="auto"/>
            </w:tcBorders>
          </w:tcPr>
          <w:p w14:paraId="3D03C7F2" w14:textId="77777777" w:rsidR="00FE6B29" w:rsidRPr="00FE6B29" w:rsidRDefault="00FE6B29" w:rsidP="00FE6B29">
            <w:pPr>
              <w:widowControl w:val="0"/>
              <w:autoSpaceDE w:val="0"/>
              <w:autoSpaceDN w:val="0"/>
              <w:adjustRightInd w:val="0"/>
              <w:jc w:val="center"/>
              <w:rPr>
                <w:rFonts w:ascii="Times New Roman" w:hAnsi="Times New Roman"/>
              </w:rPr>
            </w:pPr>
            <w:r w:rsidRPr="00FE6B29">
              <w:rPr>
                <w:rFonts w:ascii="Times New Roman" w:hAnsi="Times New Roman"/>
              </w:rPr>
              <w:t>--</w:t>
            </w:r>
          </w:p>
        </w:tc>
      </w:tr>
    </w:tbl>
    <w:p w14:paraId="71CCBECC" w14:textId="77777777" w:rsidR="00FE6B29" w:rsidRPr="00FE6B29" w:rsidRDefault="00FE6B29" w:rsidP="00FE6B29">
      <w:pPr>
        <w:widowControl w:val="0"/>
        <w:autoSpaceDE w:val="0"/>
        <w:autoSpaceDN w:val="0"/>
        <w:adjustRightInd w:val="0"/>
        <w:spacing w:after="0" w:line="400" w:lineRule="atLeast"/>
        <w:rPr>
          <w:rFonts w:ascii="Times New Roman" w:eastAsiaTheme="minorEastAsia" w:hAnsi="Times New Roman" w:cs="Times New Roman"/>
          <w:sz w:val="24"/>
          <w:szCs w:val="24"/>
        </w:rPr>
      </w:pPr>
      <w:r w:rsidRPr="00FE6B29">
        <w:rPr>
          <w:rFonts w:ascii="Times New Roman" w:eastAsiaTheme="minorEastAsia" w:hAnsi="Times New Roman" w:cs="Times New Roman"/>
          <w:sz w:val="24"/>
          <w:szCs w:val="24"/>
        </w:rPr>
        <w:t xml:space="preserve">   *significant at p &lt; .01</w:t>
      </w:r>
    </w:p>
    <w:p w14:paraId="0164448C" w14:textId="41D5DEF1" w:rsidR="00D24440" w:rsidRPr="00FE6B29" w:rsidRDefault="00FE6B29" w:rsidP="00FE6B29">
      <w:pPr>
        <w:widowControl w:val="0"/>
        <w:autoSpaceDE w:val="0"/>
        <w:autoSpaceDN w:val="0"/>
        <w:adjustRightInd w:val="0"/>
        <w:spacing w:after="0" w:line="400" w:lineRule="atLeast"/>
        <w:rPr>
          <w:rFonts w:ascii="Times New Roman" w:eastAsiaTheme="minorEastAsia" w:hAnsi="Times New Roman" w:cs="Times New Roman"/>
          <w:sz w:val="24"/>
          <w:szCs w:val="24"/>
        </w:rPr>
      </w:pPr>
      <w:r w:rsidRPr="00FE6B29">
        <w:rPr>
          <w:rFonts w:ascii="Times New Roman" w:eastAsiaTheme="minorEastAsia" w:hAnsi="Times New Roman" w:cs="Times New Roman"/>
          <w:sz w:val="24"/>
          <w:szCs w:val="24"/>
        </w:rPr>
        <w:t xml:space="preserve">      </w:t>
      </w:r>
    </w:p>
    <w:sectPr w:rsidR="00D24440" w:rsidRPr="00FE6B29" w:rsidSect="00B046A4">
      <w:pgSz w:w="12240" w:h="15840" w:code="1"/>
      <w:pgMar w:top="1440" w:right="1440" w:bottom="1440" w:left="1440" w:header="720" w:footer="720" w:gutter="0"/>
      <w:lnNumType w:countBy="1" w:restart="continuou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051"/>
    <w:multiLevelType w:val="hybridMultilevel"/>
    <w:tmpl w:val="A2EC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4C"/>
    <w:rsid w:val="00001C81"/>
    <w:rsid w:val="00055AC8"/>
    <w:rsid w:val="000667C1"/>
    <w:rsid w:val="000745F5"/>
    <w:rsid w:val="000864BD"/>
    <w:rsid w:val="000872F0"/>
    <w:rsid w:val="000C13B5"/>
    <w:rsid w:val="000D2D35"/>
    <w:rsid w:val="000E7EE5"/>
    <w:rsid w:val="000F7CB7"/>
    <w:rsid w:val="00104465"/>
    <w:rsid w:val="001152A1"/>
    <w:rsid w:val="001547BA"/>
    <w:rsid w:val="00155A2F"/>
    <w:rsid w:val="00165521"/>
    <w:rsid w:val="0017020F"/>
    <w:rsid w:val="001830B5"/>
    <w:rsid w:val="001941C9"/>
    <w:rsid w:val="001A55AB"/>
    <w:rsid w:val="001B2671"/>
    <w:rsid w:val="001D273B"/>
    <w:rsid w:val="00200EDA"/>
    <w:rsid w:val="00224C12"/>
    <w:rsid w:val="0022749B"/>
    <w:rsid w:val="002360A1"/>
    <w:rsid w:val="00240FF0"/>
    <w:rsid w:val="00243AE1"/>
    <w:rsid w:val="00251B81"/>
    <w:rsid w:val="00253113"/>
    <w:rsid w:val="00254AD2"/>
    <w:rsid w:val="00263F72"/>
    <w:rsid w:val="00271897"/>
    <w:rsid w:val="002873B9"/>
    <w:rsid w:val="00297D8C"/>
    <w:rsid w:val="002C10C0"/>
    <w:rsid w:val="002D1FF0"/>
    <w:rsid w:val="002D4201"/>
    <w:rsid w:val="00301565"/>
    <w:rsid w:val="0030156E"/>
    <w:rsid w:val="00312FC4"/>
    <w:rsid w:val="00320A24"/>
    <w:rsid w:val="00325E37"/>
    <w:rsid w:val="00330C6B"/>
    <w:rsid w:val="00337D79"/>
    <w:rsid w:val="003740A3"/>
    <w:rsid w:val="00387983"/>
    <w:rsid w:val="003A15FC"/>
    <w:rsid w:val="003A2BD5"/>
    <w:rsid w:val="003D0338"/>
    <w:rsid w:val="003F4033"/>
    <w:rsid w:val="0040367C"/>
    <w:rsid w:val="00424D6D"/>
    <w:rsid w:val="0043166D"/>
    <w:rsid w:val="00434469"/>
    <w:rsid w:val="004442F7"/>
    <w:rsid w:val="00464D34"/>
    <w:rsid w:val="0049374B"/>
    <w:rsid w:val="004A1194"/>
    <w:rsid w:val="004A1690"/>
    <w:rsid w:val="004B0D8C"/>
    <w:rsid w:val="004B3566"/>
    <w:rsid w:val="004C0DB4"/>
    <w:rsid w:val="004D1FBE"/>
    <w:rsid w:val="005004A9"/>
    <w:rsid w:val="00527994"/>
    <w:rsid w:val="00531BF4"/>
    <w:rsid w:val="0055116D"/>
    <w:rsid w:val="005557F1"/>
    <w:rsid w:val="005637F5"/>
    <w:rsid w:val="00565560"/>
    <w:rsid w:val="0057058E"/>
    <w:rsid w:val="0057102B"/>
    <w:rsid w:val="005930E3"/>
    <w:rsid w:val="005978A0"/>
    <w:rsid w:val="005A5A5A"/>
    <w:rsid w:val="005F111F"/>
    <w:rsid w:val="005F594A"/>
    <w:rsid w:val="005F5CDB"/>
    <w:rsid w:val="006038C1"/>
    <w:rsid w:val="0060452B"/>
    <w:rsid w:val="00621D37"/>
    <w:rsid w:val="006300FD"/>
    <w:rsid w:val="0066046B"/>
    <w:rsid w:val="00677006"/>
    <w:rsid w:val="00683724"/>
    <w:rsid w:val="00694484"/>
    <w:rsid w:val="006B242C"/>
    <w:rsid w:val="006B2BFC"/>
    <w:rsid w:val="006F088F"/>
    <w:rsid w:val="006F1BEB"/>
    <w:rsid w:val="006F473F"/>
    <w:rsid w:val="00704E28"/>
    <w:rsid w:val="00706293"/>
    <w:rsid w:val="00712F9B"/>
    <w:rsid w:val="00714EEB"/>
    <w:rsid w:val="007213D5"/>
    <w:rsid w:val="00734A78"/>
    <w:rsid w:val="0076299A"/>
    <w:rsid w:val="00772CEF"/>
    <w:rsid w:val="0078404C"/>
    <w:rsid w:val="007B1387"/>
    <w:rsid w:val="007E4ECE"/>
    <w:rsid w:val="007E74EA"/>
    <w:rsid w:val="007F56E1"/>
    <w:rsid w:val="00803CAB"/>
    <w:rsid w:val="00805F3C"/>
    <w:rsid w:val="00817015"/>
    <w:rsid w:val="008239E6"/>
    <w:rsid w:val="00823CD1"/>
    <w:rsid w:val="00824594"/>
    <w:rsid w:val="00825E83"/>
    <w:rsid w:val="00832628"/>
    <w:rsid w:val="00853B62"/>
    <w:rsid w:val="008761F8"/>
    <w:rsid w:val="008A16F2"/>
    <w:rsid w:val="008B1703"/>
    <w:rsid w:val="008B5674"/>
    <w:rsid w:val="008C2AE5"/>
    <w:rsid w:val="008C778F"/>
    <w:rsid w:val="008E66EE"/>
    <w:rsid w:val="009166A7"/>
    <w:rsid w:val="009421B9"/>
    <w:rsid w:val="009A0FB5"/>
    <w:rsid w:val="009A5C71"/>
    <w:rsid w:val="009A679D"/>
    <w:rsid w:val="009B2635"/>
    <w:rsid w:val="009B3475"/>
    <w:rsid w:val="009D5B39"/>
    <w:rsid w:val="009E3112"/>
    <w:rsid w:val="009F1F39"/>
    <w:rsid w:val="009F6B6B"/>
    <w:rsid w:val="00A0004F"/>
    <w:rsid w:val="00A268E3"/>
    <w:rsid w:val="00A37F89"/>
    <w:rsid w:val="00A82EC6"/>
    <w:rsid w:val="00AE08D5"/>
    <w:rsid w:val="00AE20B2"/>
    <w:rsid w:val="00AE48C0"/>
    <w:rsid w:val="00AE5C24"/>
    <w:rsid w:val="00AF1A6D"/>
    <w:rsid w:val="00B02462"/>
    <w:rsid w:val="00B046A4"/>
    <w:rsid w:val="00B34E99"/>
    <w:rsid w:val="00B46E13"/>
    <w:rsid w:val="00B67608"/>
    <w:rsid w:val="00BA626F"/>
    <w:rsid w:val="00BC0313"/>
    <w:rsid w:val="00BC2787"/>
    <w:rsid w:val="00BD04C1"/>
    <w:rsid w:val="00BD3CDD"/>
    <w:rsid w:val="00BE3699"/>
    <w:rsid w:val="00BE3C25"/>
    <w:rsid w:val="00BF3AC4"/>
    <w:rsid w:val="00BF773F"/>
    <w:rsid w:val="00C10406"/>
    <w:rsid w:val="00C22E05"/>
    <w:rsid w:val="00C24C53"/>
    <w:rsid w:val="00C25E90"/>
    <w:rsid w:val="00C2763B"/>
    <w:rsid w:val="00C33801"/>
    <w:rsid w:val="00C57C31"/>
    <w:rsid w:val="00C64E83"/>
    <w:rsid w:val="00C86711"/>
    <w:rsid w:val="00C97C39"/>
    <w:rsid w:val="00CC6752"/>
    <w:rsid w:val="00CC7C33"/>
    <w:rsid w:val="00D007F1"/>
    <w:rsid w:val="00D17A4B"/>
    <w:rsid w:val="00D217C8"/>
    <w:rsid w:val="00D24440"/>
    <w:rsid w:val="00D346B1"/>
    <w:rsid w:val="00D932F9"/>
    <w:rsid w:val="00DA7015"/>
    <w:rsid w:val="00DB00AA"/>
    <w:rsid w:val="00DB4956"/>
    <w:rsid w:val="00DC2BEC"/>
    <w:rsid w:val="00DD6E42"/>
    <w:rsid w:val="00DE4C23"/>
    <w:rsid w:val="00E17FEB"/>
    <w:rsid w:val="00E45C7F"/>
    <w:rsid w:val="00E65253"/>
    <w:rsid w:val="00E77FE5"/>
    <w:rsid w:val="00E9471B"/>
    <w:rsid w:val="00EC6683"/>
    <w:rsid w:val="00EC6A19"/>
    <w:rsid w:val="00EF04DA"/>
    <w:rsid w:val="00F0701F"/>
    <w:rsid w:val="00F145EA"/>
    <w:rsid w:val="00F15434"/>
    <w:rsid w:val="00F3357C"/>
    <w:rsid w:val="00F42419"/>
    <w:rsid w:val="00F5205E"/>
    <w:rsid w:val="00F5595A"/>
    <w:rsid w:val="00F60F7B"/>
    <w:rsid w:val="00F83579"/>
    <w:rsid w:val="00F91100"/>
    <w:rsid w:val="00F920C3"/>
    <w:rsid w:val="00FA503E"/>
    <w:rsid w:val="00FC24E2"/>
    <w:rsid w:val="00FC6BEA"/>
    <w:rsid w:val="00FD4E46"/>
    <w:rsid w:val="00FD5F81"/>
    <w:rsid w:val="00FE629B"/>
    <w:rsid w:val="00FE6B29"/>
    <w:rsid w:val="00FE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711"/>
    <w:rPr>
      <w:rFonts w:ascii="Segoe UI" w:hAnsi="Segoe UI" w:cs="Segoe UI"/>
      <w:sz w:val="18"/>
      <w:szCs w:val="18"/>
    </w:rPr>
  </w:style>
  <w:style w:type="character" w:styleId="Hyperlink">
    <w:name w:val="Hyperlink"/>
    <w:basedOn w:val="DefaultParagraphFont"/>
    <w:uiPriority w:val="99"/>
    <w:unhideWhenUsed/>
    <w:rsid w:val="0076299A"/>
    <w:rPr>
      <w:color w:val="0563C1" w:themeColor="hyperlink"/>
      <w:u w:val="single"/>
    </w:rPr>
  </w:style>
  <w:style w:type="character" w:styleId="LineNumber">
    <w:name w:val="line number"/>
    <w:basedOn w:val="DefaultParagraphFont"/>
    <w:uiPriority w:val="99"/>
    <w:semiHidden/>
    <w:unhideWhenUsed/>
    <w:rsid w:val="003A15FC"/>
  </w:style>
  <w:style w:type="table" w:styleId="TableGrid">
    <w:name w:val="Table Grid"/>
    <w:basedOn w:val="TableNormal"/>
    <w:uiPriority w:val="39"/>
    <w:rsid w:val="008A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C71"/>
    <w:rPr>
      <w:color w:val="954F72" w:themeColor="followedHyperlink"/>
      <w:u w:val="single"/>
    </w:rPr>
  </w:style>
  <w:style w:type="paragraph" w:styleId="ListParagraph">
    <w:name w:val="List Paragraph"/>
    <w:basedOn w:val="Normal"/>
    <w:uiPriority w:val="34"/>
    <w:qFormat/>
    <w:rsid w:val="00BC0313"/>
    <w:pPr>
      <w:ind w:left="720"/>
      <w:contextualSpacing/>
    </w:pPr>
  </w:style>
  <w:style w:type="table" w:customStyle="1" w:styleId="TableGrid1">
    <w:name w:val="Table Grid1"/>
    <w:basedOn w:val="TableNormal"/>
    <w:next w:val="TableGrid"/>
    <w:uiPriority w:val="39"/>
    <w:rsid w:val="00FE6B2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46A4"/>
    <w:pPr>
      <w:spacing w:after="0" w:line="240" w:lineRule="auto"/>
    </w:pPr>
    <w:rPr>
      <w:rFonts w:eastAsiaTheme="minorEastAsia"/>
    </w:rPr>
  </w:style>
  <w:style w:type="character" w:customStyle="1" w:styleId="NoSpacingChar">
    <w:name w:val="No Spacing Char"/>
    <w:basedOn w:val="DefaultParagraphFont"/>
    <w:link w:val="NoSpacing"/>
    <w:uiPriority w:val="1"/>
    <w:rsid w:val="00B046A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711"/>
    <w:rPr>
      <w:rFonts w:ascii="Segoe UI" w:hAnsi="Segoe UI" w:cs="Segoe UI"/>
      <w:sz w:val="18"/>
      <w:szCs w:val="18"/>
    </w:rPr>
  </w:style>
  <w:style w:type="character" w:styleId="Hyperlink">
    <w:name w:val="Hyperlink"/>
    <w:basedOn w:val="DefaultParagraphFont"/>
    <w:uiPriority w:val="99"/>
    <w:unhideWhenUsed/>
    <w:rsid w:val="0076299A"/>
    <w:rPr>
      <w:color w:val="0563C1" w:themeColor="hyperlink"/>
      <w:u w:val="single"/>
    </w:rPr>
  </w:style>
  <w:style w:type="character" w:styleId="LineNumber">
    <w:name w:val="line number"/>
    <w:basedOn w:val="DefaultParagraphFont"/>
    <w:uiPriority w:val="99"/>
    <w:semiHidden/>
    <w:unhideWhenUsed/>
    <w:rsid w:val="003A15FC"/>
  </w:style>
  <w:style w:type="table" w:styleId="TableGrid">
    <w:name w:val="Table Grid"/>
    <w:basedOn w:val="TableNormal"/>
    <w:uiPriority w:val="39"/>
    <w:rsid w:val="008A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C71"/>
    <w:rPr>
      <w:color w:val="954F72" w:themeColor="followedHyperlink"/>
      <w:u w:val="single"/>
    </w:rPr>
  </w:style>
  <w:style w:type="paragraph" w:styleId="ListParagraph">
    <w:name w:val="List Paragraph"/>
    <w:basedOn w:val="Normal"/>
    <w:uiPriority w:val="34"/>
    <w:qFormat/>
    <w:rsid w:val="00BC0313"/>
    <w:pPr>
      <w:ind w:left="720"/>
      <w:contextualSpacing/>
    </w:pPr>
  </w:style>
  <w:style w:type="table" w:customStyle="1" w:styleId="TableGrid1">
    <w:name w:val="Table Grid1"/>
    <w:basedOn w:val="TableNormal"/>
    <w:next w:val="TableGrid"/>
    <w:uiPriority w:val="39"/>
    <w:rsid w:val="00FE6B2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46A4"/>
    <w:pPr>
      <w:spacing w:after="0" w:line="240" w:lineRule="auto"/>
    </w:pPr>
    <w:rPr>
      <w:rFonts w:eastAsiaTheme="minorEastAsia"/>
    </w:rPr>
  </w:style>
  <w:style w:type="character" w:customStyle="1" w:styleId="NoSpacingChar">
    <w:name w:val="No Spacing Char"/>
    <w:basedOn w:val="DefaultParagraphFont"/>
    <w:link w:val="NoSpacing"/>
    <w:uiPriority w:val="1"/>
    <w:rsid w:val="00B046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sreportcard.gov/reading_math_g12_2013/"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amoore@gibsonresearch.org"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learningrx.com/results" TargetMode="External"/><Relationship Id="rId4" Type="http://schemas.microsoft.com/office/2007/relationships/stylesWithEffects" Target="stylesWithEffects.xml"/><Relationship Id="rId9" Type="http://schemas.openxmlformats.org/officeDocument/2006/relationships/hyperlink" Target="http://files.eric.ed.gov/fulltext/ED501868.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63D5-BFCF-47DC-9A83-F261A7BB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amoore</dc:creator>
  <cp:lastModifiedBy>Ken Gibson</cp:lastModifiedBy>
  <cp:revision>2</cp:revision>
  <cp:lastPrinted>2015-01-29T21:05:00Z</cp:lastPrinted>
  <dcterms:created xsi:type="dcterms:W3CDTF">2015-01-30T17:20:00Z</dcterms:created>
  <dcterms:modified xsi:type="dcterms:W3CDTF">2015-01-30T17:20:00Z</dcterms:modified>
</cp:coreProperties>
</file>