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B7" w:rsidRDefault="00D557B7" w:rsidP="00D557B7">
      <w:pPr>
        <w:rPr>
          <w:b/>
          <w:bCs/>
          <w:i/>
          <w:iCs/>
          <w:sz w:val="24"/>
          <w:szCs w:val="24"/>
          <w:u w:val="single"/>
        </w:rPr>
      </w:pPr>
      <w:r>
        <w:rPr>
          <w:b/>
          <w:bCs/>
          <w:i/>
          <w:iCs/>
          <w:sz w:val="24"/>
          <w:szCs w:val="24"/>
          <w:u w:val="single"/>
        </w:rPr>
        <w:t xml:space="preserve">Pilot at JBLM:   </w:t>
      </w:r>
    </w:p>
    <w:p w:rsidR="00D557B7" w:rsidRDefault="00D557B7" w:rsidP="00D557B7">
      <w:pPr>
        <w:rPr>
          <w:sz w:val="24"/>
          <w:szCs w:val="24"/>
        </w:rPr>
      </w:pPr>
      <w:r>
        <w:rPr>
          <w:sz w:val="24"/>
          <w:szCs w:val="24"/>
        </w:rPr>
        <w:t xml:space="preserve">In Jan 2010, LearningRx in partnership with the Washington State Department of Veterans Affairs and the Warrior Transition Battalion (WTB), JBLM, in Washington State, conducted a pilot program to train and improve the cognitive functioning of 15 volunteers WTB active duty service men and women who were suffering from TBI.  The training concluded in August.  The program format included six hours intensive one-on-one (three hours) and online (three hours) cognitive skills training per week.   </w:t>
      </w:r>
    </w:p>
    <w:p w:rsidR="00D557B7" w:rsidRDefault="00D557B7" w:rsidP="00D557B7">
      <w:pPr>
        <w:rPr>
          <w:sz w:val="24"/>
          <w:szCs w:val="24"/>
        </w:rPr>
      </w:pPr>
      <w:r>
        <w:rPr>
          <w:sz w:val="24"/>
          <w:szCs w:val="24"/>
        </w:rPr>
        <w:t xml:space="preserve">To measure the effectiveness of the training program, Woodcock Johnson Cognitive Abilities tests, a nationally recognized standard battery of cognitive tests, were used to conduct pre and post-tests. The results of the pilot program were consistent with similar studies from other States.  WTB soldiers who entered and remained in the program (11 of the original 15 volunteers) gained significant improvement in all seven areas of cognitive functioning, including elimination of symptoms such as memory loss, poor concentration and difficulty organizing thoughts (Please, see Results Table below).        </w:t>
      </w:r>
    </w:p>
    <w:p w:rsidR="00D557B7" w:rsidRDefault="00D557B7" w:rsidP="00D557B7">
      <w:pPr>
        <w:jc w:val="center"/>
        <w:rPr>
          <w:sz w:val="24"/>
          <w:szCs w:val="24"/>
        </w:rPr>
      </w:pPr>
      <w:r>
        <w:rPr>
          <w:sz w:val="24"/>
          <w:szCs w:val="24"/>
        </w:rPr>
        <w:t xml:space="preserve">WDVA Fort Lewis TBI Pilot Program Using </w:t>
      </w:r>
      <w:proofErr w:type="gramStart"/>
      <w:r>
        <w:rPr>
          <w:sz w:val="24"/>
          <w:szCs w:val="24"/>
        </w:rPr>
        <w:t>The</w:t>
      </w:r>
      <w:proofErr w:type="gramEnd"/>
      <w:r>
        <w:rPr>
          <w:sz w:val="24"/>
          <w:szCs w:val="24"/>
        </w:rPr>
        <w:t xml:space="preserve"> LearningRx Brain Training Program</w:t>
      </w:r>
    </w:p>
    <w:p w:rsidR="00D557B7" w:rsidRDefault="00D557B7" w:rsidP="00D557B7">
      <w:pPr>
        <w:rPr>
          <w:b/>
          <w:bCs/>
          <w:sz w:val="24"/>
          <w:szCs w:val="24"/>
        </w:rPr>
      </w:pPr>
      <w:r>
        <w:rPr>
          <w:b/>
          <w:bCs/>
          <w:sz w:val="24"/>
          <w:szCs w:val="24"/>
        </w:rPr>
        <w:t>Student Test Results</w:t>
      </w:r>
    </w:p>
    <w:tbl>
      <w:tblPr>
        <w:tblW w:w="9276" w:type="dxa"/>
        <w:tblInd w:w="90" w:type="dxa"/>
        <w:tblCellMar>
          <w:left w:w="0" w:type="dxa"/>
          <w:right w:w="0" w:type="dxa"/>
        </w:tblCellMar>
        <w:tblLook w:val="04A0"/>
      </w:tblPr>
      <w:tblGrid>
        <w:gridCol w:w="2358"/>
        <w:gridCol w:w="990"/>
        <w:gridCol w:w="1319"/>
        <w:gridCol w:w="1146"/>
        <w:gridCol w:w="1114"/>
        <w:gridCol w:w="1209"/>
        <w:gridCol w:w="1316"/>
      </w:tblGrid>
      <w:tr w:rsidR="00D557B7" w:rsidTr="00D557B7">
        <w:trPr>
          <w:trHeight w:val="300"/>
        </w:trPr>
        <w:tc>
          <w:tcPr>
            <w:tcW w:w="2358" w:type="dxa"/>
            <w:noWrap/>
            <w:tcMar>
              <w:top w:w="0" w:type="dxa"/>
              <w:left w:w="108" w:type="dxa"/>
              <w:bottom w:w="0" w:type="dxa"/>
              <w:right w:w="108" w:type="dxa"/>
            </w:tcMar>
            <w:vAlign w:val="bottom"/>
            <w:hideMark/>
          </w:tcPr>
          <w:p w:rsidR="00D557B7" w:rsidRDefault="00D557B7">
            <w:pPr>
              <w:rPr>
                <w:sz w:val="24"/>
                <w:szCs w:val="24"/>
              </w:rPr>
            </w:pPr>
            <w:proofErr w:type="spellStart"/>
            <w:r>
              <w:rPr>
                <w:sz w:val="24"/>
                <w:szCs w:val="24"/>
              </w:rPr>
              <w:t>PreTestName</w:t>
            </w:r>
            <w:proofErr w:type="spellEnd"/>
          </w:p>
        </w:tc>
        <w:tc>
          <w:tcPr>
            <w:tcW w:w="990" w:type="dxa"/>
            <w:noWrap/>
            <w:tcMar>
              <w:top w:w="0" w:type="dxa"/>
              <w:left w:w="108" w:type="dxa"/>
              <w:bottom w:w="0" w:type="dxa"/>
              <w:right w:w="108" w:type="dxa"/>
            </w:tcMar>
            <w:vAlign w:val="bottom"/>
            <w:hideMark/>
          </w:tcPr>
          <w:p w:rsidR="00D557B7" w:rsidRDefault="00D557B7">
            <w:pPr>
              <w:rPr>
                <w:sz w:val="24"/>
                <w:szCs w:val="24"/>
              </w:rPr>
            </w:pPr>
            <w:proofErr w:type="spellStart"/>
            <w:r>
              <w:rPr>
                <w:sz w:val="24"/>
                <w:szCs w:val="24"/>
              </w:rPr>
              <w:t>Pre%til</w:t>
            </w:r>
            <w:proofErr w:type="spellEnd"/>
          </w:p>
        </w:tc>
        <w:tc>
          <w:tcPr>
            <w:tcW w:w="1319" w:type="dxa"/>
            <w:noWrap/>
            <w:tcMar>
              <w:top w:w="0" w:type="dxa"/>
              <w:left w:w="108" w:type="dxa"/>
              <w:bottom w:w="0" w:type="dxa"/>
              <w:right w:w="108" w:type="dxa"/>
            </w:tcMar>
            <w:vAlign w:val="bottom"/>
            <w:hideMark/>
          </w:tcPr>
          <w:p w:rsidR="00D557B7" w:rsidRDefault="00D557B7">
            <w:pPr>
              <w:rPr>
                <w:sz w:val="24"/>
                <w:szCs w:val="24"/>
              </w:rPr>
            </w:pPr>
            <w:proofErr w:type="spellStart"/>
            <w:r>
              <w:rPr>
                <w:sz w:val="24"/>
                <w:szCs w:val="24"/>
              </w:rPr>
              <w:t>Post%tile</w:t>
            </w:r>
            <w:proofErr w:type="spellEnd"/>
          </w:p>
        </w:tc>
        <w:tc>
          <w:tcPr>
            <w:tcW w:w="1068" w:type="dxa"/>
            <w:noWrap/>
            <w:tcMar>
              <w:top w:w="0" w:type="dxa"/>
              <w:left w:w="108" w:type="dxa"/>
              <w:bottom w:w="0" w:type="dxa"/>
              <w:right w:w="108" w:type="dxa"/>
            </w:tcMar>
            <w:vAlign w:val="bottom"/>
            <w:hideMark/>
          </w:tcPr>
          <w:p w:rsidR="00D557B7" w:rsidRDefault="00D557B7">
            <w:pPr>
              <w:rPr>
                <w:sz w:val="24"/>
                <w:szCs w:val="24"/>
              </w:rPr>
            </w:pPr>
            <w:proofErr w:type="spellStart"/>
            <w:r>
              <w:rPr>
                <w:sz w:val="24"/>
                <w:szCs w:val="24"/>
              </w:rPr>
              <w:t>Gain%tile</w:t>
            </w:r>
            <w:proofErr w:type="spellEnd"/>
          </w:p>
        </w:tc>
        <w:tc>
          <w:tcPr>
            <w:tcW w:w="1114" w:type="dxa"/>
            <w:noWrap/>
            <w:tcMar>
              <w:top w:w="0" w:type="dxa"/>
              <w:left w:w="108" w:type="dxa"/>
              <w:bottom w:w="0" w:type="dxa"/>
              <w:right w:w="108" w:type="dxa"/>
            </w:tcMar>
            <w:vAlign w:val="bottom"/>
            <w:hideMark/>
          </w:tcPr>
          <w:p w:rsidR="00D557B7" w:rsidRDefault="00D557B7">
            <w:pPr>
              <w:rPr>
                <w:sz w:val="24"/>
                <w:szCs w:val="24"/>
              </w:rPr>
            </w:pPr>
            <w:proofErr w:type="spellStart"/>
            <w:r>
              <w:rPr>
                <w:sz w:val="24"/>
                <w:szCs w:val="24"/>
              </w:rPr>
              <w:t>PreSSce</w:t>
            </w:r>
            <w:proofErr w:type="spellEnd"/>
          </w:p>
        </w:tc>
        <w:tc>
          <w:tcPr>
            <w:tcW w:w="1203" w:type="dxa"/>
            <w:noWrap/>
            <w:tcMar>
              <w:top w:w="0" w:type="dxa"/>
              <w:left w:w="108" w:type="dxa"/>
              <w:bottom w:w="0" w:type="dxa"/>
              <w:right w:w="108" w:type="dxa"/>
            </w:tcMar>
            <w:vAlign w:val="bottom"/>
            <w:hideMark/>
          </w:tcPr>
          <w:p w:rsidR="00D557B7" w:rsidRDefault="00D557B7">
            <w:pPr>
              <w:rPr>
                <w:sz w:val="24"/>
                <w:szCs w:val="24"/>
              </w:rPr>
            </w:pPr>
            <w:proofErr w:type="spellStart"/>
            <w:r>
              <w:rPr>
                <w:sz w:val="24"/>
                <w:szCs w:val="24"/>
              </w:rPr>
              <w:t>PostSScoe</w:t>
            </w:r>
            <w:proofErr w:type="spellEnd"/>
          </w:p>
        </w:tc>
        <w:tc>
          <w:tcPr>
            <w:tcW w:w="1224" w:type="dxa"/>
            <w:noWrap/>
            <w:tcMar>
              <w:top w:w="0" w:type="dxa"/>
              <w:left w:w="108" w:type="dxa"/>
              <w:bottom w:w="0" w:type="dxa"/>
              <w:right w:w="108" w:type="dxa"/>
            </w:tcMar>
            <w:vAlign w:val="bottom"/>
            <w:hideMark/>
          </w:tcPr>
          <w:p w:rsidR="00D557B7" w:rsidRDefault="00D557B7">
            <w:pPr>
              <w:rPr>
                <w:sz w:val="24"/>
                <w:szCs w:val="24"/>
              </w:rPr>
            </w:pPr>
            <w:proofErr w:type="spellStart"/>
            <w:r>
              <w:rPr>
                <w:sz w:val="24"/>
                <w:szCs w:val="24"/>
              </w:rPr>
              <w:t>GainSScore</w:t>
            </w:r>
            <w:proofErr w:type="spellEnd"/>
          </w:p>
        </w:tc>
      </w:tr>
      <w:tr w:rsidR="00D557B7" w:rsidTr="00D557B7">
        <w:trPr>
          <w:trHeight w:val="300"/>
        </w:trPr>
        <w:tc>
          <w:tcPr>
            <w:tcW w:w="2358" w:type="dxa"/>
            <w:shd w:val="clear" w:color="auto" w:fill="EAF1DD"/>
            <w:noWrap/>
            <w:tcMar>
              <w:top w:w="0" w:type="dxa"/>
              <w:left w:w="108" w:type="dxa"/>
              <w:bottom w:w="0" w:type="dxa"/>
              <w:right w:w="108" w:type="dxa"/>
            </w:tcMar>
            <w:vAlign w:val="bottom"/>
            <w:hideMark/>
          </w:tcPr>
          <w:p w:rsidR="00D557B7" w:rsidRDefault="00D557B7">
            <w:pPr>
              <w:rPr>
                <w:b/>
                <w:bCs/>
                <w:sz w:val="24"/>
                <w:szCs w:val="24"/>
              </w:rPr>
            </w:pPr>
            <w:r>
              <w:rPr>
                <w:b/>
                <w:bCs/>
                <w:sz w:val="24"/>
                <w:szCs w:val="24"/>
              </w:rPr>
              <w:t>Processing Speed</w:t>
            </w:r>
          </w:p>
        </w:tc>
        <w:tc>
          <w:tcPr>
            <w:tcW w:w="990"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27</w:t>
            </w:r>
          </w:p>
        </w:tc>
        <w:tc>
          <w:tcPr>
            <w:tcW w:w="1319"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76</w:t>
            </w:r>
          </w:p>
        </w:tc>
        <w:tc>
          <w:tcPr>
            <w:tcW w:w="1068" w:type="dxa"/>
            <w:shd w:val="clear" w:color="auto" w:fill="EAF1DD"/>
            <w:noWrap/>
            <w:tcMar>
              <w:top w:w="0" w:type="dxa"/>
              <w:left w:w="108" w:type="dxa"/>
              <w:bottom w:w="0" w:type="dxa"/>
              <w:right w:w="108" w:type="dxa"/>
            </w:tcMar>
            <w:vAlign w:val="bottom"/>
            <w:hideMark/>
          </w:tcPr>
          <w:p w:rsidR="00D557B7" w:rsidRDefault="00D557B7">
            <w:pPr>
              <w:jc w:val="right"/>
              <w:rPr>
                <w:b/>
                <w:bCs/>
                <w:color w:val="00B050"/>
                <w:sz w:val="24"/>
                <w:szCs w:val="24"/>
              </w:rPr>
            </w:pPr>
            <w:r>
              <w:rPr>
                <w:b/>
                <w:bCs/>
                <w:color w:val="00B050"/>
                <w:sz w:val="24"/>
                <w:szCs w:val="24"/>
              </w:rPr>
              <w:t>49</w:t>
            </w:r>
          </w:p>
        </w:tc>
        <w:tc>
          <w:tcPr>
            <w:tcW w:w="1114"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90</w:t>
            </w:r>
          </w:p>
        </w:tc>
        <w:tc>
          <w:tcPr>
            <w:tcW w:w="1203"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113</w:t>
            </w:r>
          </w:p>
        </w:tc>
        <w:tc>
          <w:tcPr>
            <w:tcW w:w="1224" w:type="dxa"/>
            <w:shd w:val="clear" w:color="auto" w:fill="EAF1DD"/>
            <w:noWrap/>
            <w:tcMar>
              <w:top w:w="0" w:type="dxa"/>
              <w:left w:w="108" w:type="dxa"/>
              <w:bottom w:w="0" w:type="dxa"/>
              <w:right w:w="108" w:type="dxa"/>
            </w:tcMar>
            <w:vAlign w:val="bottom"/>
            <w:hideMark/>
          </w:tcPr>
          <w:p w:rsidR="00D557B7" w:rsidRDefault="00D557B7">
            <w:pPr>
              <w:jc w:val="right"/>
              <w:rPr>
                <w:b/>
                <w:bCs/>
                <w:color w:val="00B050"/>
                <w:sz w:val="24"/>
                <w:szCs w:val="24"/>
              </w:rPr>
            </w:pPr>
            <w:r>
              <w:rPr>
                <w:b/>
                <w:bCs/>
                <w:color w:val="00B050"/>
                <w:sz w:val="24"/>
                <w:szCs w:val="24"/>
              </w:rPr>
              <w:t>23</w:t>
            </w:r>
          </w:p>
        </w:tc>
      </w:tr>
      <w:tr w:rsidR="00D557B7" w:rsidTr="00D557B7">
        <w:trPr>
          <w:trHeight w:val="300"/>
        </w:trPr>
        <w:tc>
          <w:tcPr>
            <w:tcW w:w="2358" w:type="dxa"/>
            <w:noWrap/>
            <w:tcMar>
              <w:top w:w="0" w:type="dxa"/>
              <w:left w:w="108" w:type="dxa"/>
              <w:bottom w:w="0" w:type="dxa"/>
              <w:right w:w="108" w:type="dxa"/>
            </w:tcMar>
            <w:vAlign w:val="bottom"/>
            <w:hideMark/>
          </w:tcPr>
          <w:p w:rsidR="00D557B7" w:rsidRDefault="00D557B7">
            <w:pPr>
              <w:rPr>
                <w:sz w:val="24"/>
                <w:szCs w:val="24"/>
              </w:rPr>
            </w:pPr>
            <w:r>
              <w:rPr>
                <w:sz w:val="24"/>
                <w:szCs w:val="24"/>
              </w:rPr>
              <w:t>Auditory Processing</w:t>
            </w:r>
          </w:p>
        </w:tc>
        <w:tc>
          <w:tcPr>
            <w:tcW w:w="990"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26</w:t>
            </w:r>
          </w:p>
        </w:tc>
        <w:tc>
          <w:tcPr>
            <w:tcW w:w="1319"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55</w:t>
            </w:r>
          </w:p>
        </w:tc>
        <w:tc>
          <w:tcPr>
            <w:tcW w:w="1068" w:type="dxa"/>
            <w:noWrap/>
            <w:tcMar>
              <w:top w:w="0" w:type="dxa"/>
              <w:left w:w="108" w:type="dxa"/>
              <w:bottom w:w="0" w:type="dxa"/>
              <w:right w:w="108" w:type="dxa"/>
            </w:tcMar>
            <w:vAlign w:val="bottom"/>
            <w:hideMark/>
          </w:tcPr>
          <w:p w:rsidR="00D557B7" w:rsidRDefault="00D557B7">
            <w:pPr>
              <w:jc w:val="right"/>
              <w:rPr>
                <w:color w:val="00B050"/>
                <w:sz w:val="24"/>
                <w:szCs w:val="24"/>
              </w:rPr>
            </w:pPr>
            <w:r>
              <w:rPr>
                <w:color w:val="00B050"/>
                <w:sz w:val="24"/>
                <w:szCs w:val="24"/>
              </w:rPr>
              <w:t>29</w:t>
            </w:r>
          </w:p>
        </w:tc>
        <w:tc>
          <w:tcPr>
            <w:tcW w:w="1114"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89</w:t>
            </w:r>
          </w:p>
        </w:tc>
        <w:tc>
          <w:tcPr>
            <w:tcW w:w="1203"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102</w:t>
            </w:r>
          </w:p>
        </w:tc>
        <w:tc>
          <w:tcPr>
            <w:tcW w:w="1224" w:type="dxa"/>
            <w:noWrap/>
            <w:tcMar>
              <w:top w:w="0" w:type="dxa"/>
              <w:left w:w="108" w:type="dxa"/>
              <w:bottom w:w="0" w:type="dxa"/>
              <w:right w:w="108" w:type="dxa"/>
            </w:tcMar>
            <w:vAlign w:val="bottom"/>
            <w:hideMark/>
          </w:tcPr>
          <w:p w:rsidR="00D557B7" w:rsidRDefault="00D557B7">
            <w:pPr>
              <w:jc w:val="right"/>
              <w:rPr>
                <w:color w:val="00B050"/>
                <w:sz w:val="24"/>
                <w:szCs w:val="24"/>
              </w:rPr>
            </w:pPr>
            <w:r>
              <w:rPr>
                <w:color w:val="00B050"/>
                <w:sz w:val="24"/>
                <w:szCs w:val="24"/>
              </w:rPr>
              <w:t>13</w:t>
            </w:r>
          </w:p>
        </w:tc>
      </w:tr>
      <w:tr w:rsidR="00D557B7" w:rsidTr="00D557B7">
        <w:trPr>
          <w:trHeight w:val="300"/>
        </w:trPr>
        <w:tc>
          <w:tcPr>
            <w:tcW w:w="2358" w:type="dxa"/>
            <w:shd w:val="clear" w:color="auto" w:fill="EAF1DD"/>
            <w:noWrap/>
            <w:tcMar>
              <w:top w:w="0" w:type="dxa"/>
              <w:left w:w="108" w:type="dxa"/>
              <w:bottom w:w="0" w:type="dxa"/>
              <w:right w:w="108" w:type="dxa"/>
            </w:tcMar>
            <w:vAlign w:val="bottom"/>
            <w:hideMark/>
          </w:tcPr>
          <w:p w:rsidR="00D557B7" w:rsidRDefault="00D557B7">
            <w:pPr>
              <w:rPr>
                <w:b/>
                <w:bCs/>
                <w:sz w:val="24"/>
                <w:szCs w:val="24"/>
              </w:rPr>
            </w:pPr>
            <w:r>
              <w:rPr>
                <w:b/>
                <w:bCs/>
                <w:sz w:val="24"/>
                <w:szCs w:val="24"/>
              </w:rPr>
              <w:t>Short- Term Memory</w:t>
            </w:r>
          </w:p>
        </w:tc>
        <w:tc>
          <w:tcPr>
            <w:tcW w:w="990"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41</w:t>
            </w:r>
          </w:p>
        </w:tc>
        <w:tc>
          <w:tcPr>
            <w:tcW w:w="1319"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68</w:t>
            </w:r>
          </w:p>
        </w:tc>
        <w:tc>
          <w:tcPr>
            <w:tcW w:w="1068" w:type="dxa"/>
            <w:shd w:val="clear" w:color="auto" w:fill="EAF1DD"/>
            <w:noWrap/>
            <w:tcMar>
              <w:top w:w="0" w:type="dxa"/>
              <w:left w:w="108" w:type="dxa"/>
              <w:bottom w:w="0" w:type="dxa"/>
              <w:right w:w="108" w:type="dxa"/>
            </w:tcMar>
            <w:vAlign w:val="bottom"/>
            <w:hideMark/>
          </w:tcPr>
          <w:p w:rsidR="00D557B7" w:rsidRDefault="00D557B7">
            <w:pPr>
              <w:jc w:val="right"/>
              <w:rPr>
                <w:b/>
                <w:bCs/>
                <w:color w:val="00B050"/>
                <w:sz w:val="24"/>
                <w:szCs w:val="24"/>
              </w:rPr>
            </w:pPr>
            <w:r>
              <w:rPr>
                <w:b/>
                <w:bCs/>
                <w:color w:val="00B050"/>
                <w:sz w:val="24"/>
                <w:szCs w:val="24"/>
              </w:rPr>
              <w:t>27</w:t>
            </w:r>
          </w:p>
        </w:tc>
        <w:tc>
          <w:tcPr>
            <w:tcW w:w="1114"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95</w:t>
            </w:r>
          </w:p>
        </w:tc>
        <w:tc>
          <w:tcPr>
            <w:tcW w:w="1203"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110</w:t>
            </w:r>
          </w:p>
        </w:tc>
        <w:tc>
          <w:tcPr>
            <w:tcW w:w="1224" w:type="dxa"/>
            <w:shd w:val="clear" w:color="auto" w:fill="EAF1DD"/>
            <w:noWrap/>
            <w:tcMar>
              <w:top w:w="0" w:type="dxa"/>
              <w:left w:w="108" w:type="dxa"/>
              <w:bottom w:w="0" w:type="dxa"/>
              <w:right w:w="108" w:type="dxa"/>
            </w:tcMar>
            <w:vAlign w:val="bottom"/>
            <w:hideMark/>
          </w:tcPr>
          <w:p w:rsidR="00D557B7" w:rsidRDefault="00D557B7">
            <w:pPr>
              <w:jc w:val="right"/>
              <w:rPr>
                <w:b/>
                <w:bCs/>
                <w:color w:val="00B050"/>
                <w:sz w:val="24"/>
                <w:szCs w:val="24"/>
              </w:rPr>
            </w:pPr>
            <w:r>
              <w:rPr>
                <w:b/>
                <w:bCs/>
                <w:color w:val="00B050"/>
                <w:sz w:val="24"/>
                <w:szCs w:val="24"/>
              </w:rPr>
              <w:t>14</w:t>
            </w:r>
          </w:p>
        </w:tc>
      </w:tr>
      <w:tr w:rsidR="00D557B7" w:rsidTr="00D557B7">
        <w:trPr>
          <w:trHeight w:val="300"/>
        </w:trPr>
        <w:tc>
          <w:tcPr>
            <w:tcW w:w="2358" w:type="dxa"/>
            <w:noWrap/>
            <w:tcMar>
              <w:top w:w="0" w:type="dxa"/>
              <w:left w:w="108" w:type="dxa"/>
              <w:bottom w:w="0" w:type="dxa"/>
              <w:right w:w="108" w:type="dxa"/>
            </w:tcMar>
            <w:vAlign w:val="bottom"/>
            <w:hideMark/>
          </w:tcPr>
          <w:p w:rsidR="00D557B7" w:rsidRDefault="00D557B7">
            <w:pPr>
              <w:rPr>
                <w:sz w:val="24"/>
                <w:szCs w:val="24"/>
              </w:rPr>
            </w:pPr>
            <w:r>
              <w:rPr>
                <w:sz w:val="24"/>
                <w:szCs w:val="24"/>
              </w:rPr>
              <w:t>Long-Term Memory</w:t>
            </w:r>
          </w:p>
        </w:tc>
        <w:tc>
          <w:tcPr>
            <w:tcW w:w="990"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39</w:t>
            </w:r>
          </w:p>
        </w:tc>
        <w:tc>
          <w:tcPr>
            <w:tcW w:w="1319"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65</w:t>
            </w:r>
          </w:p>
        </w:tc>
        <w:tc>
          <w:tcPr>
            <w:tcW w:w="1068" w:type="dxa"/>
            <w:noWrap/>
            <w:tcMar>
              <w:top w:w="0" w:type="dxa"/>
              <w:left w:w="108" w:type="dxa"/>
              <w:bottom w:w="0" w:type="dxa"/>
              <w:right w:w="108" w:type="dxa"/>
            </w:tcMar>
            <w:vAlign w:val="bottom"/>
            <w:hideMark/>
          </w:tcPr>
          <w:p w:rsidR="00D557B7" w:rsidRDefault="00D557B7">
            <w:pPr>
              <w:jc w:val="right"/>
              <w:rPr>
                <w:color w:val="00B050"/>
                <w:sz w:val="24"/>
                <w:szCs w:val="24"/>
              </w:rPr>
            </w:pPr>
            <w:r>
              <w:rPr>
                <w:color w:val="00B050"/>
                <w:sz w:val="24"/>
                <w:szCs w:val="24"/>
              </w:rPr>
              <w:t>26</w:t>
            </w:r>
          </w:p>
        </w:tc>
        <w:tc>
          <w:tcPr>
            <w:tcW w:w="1114"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95</w:t>
            </w:r>
          </w:p>
        </w:tc>
        <w:tc>
          <w:tcPr>
            <w:tcW w:w="1203"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107</w:t>
            </w:r>
          </w:p>
        </w:tc>
        <w:tc>
          <w:tcPr>
            <w:tcW w:w="1224" w:type="dxa"/>
            <w:noWrap/>
            <w:tcMar>
              <w:top w:w="0" w:type="dxa"/>
              <w:left w:w="108" w:type="dxa"/>
              <w:bottom w:w="0" w:type="dxa"/>
              <w:right w:w="108" w:type="dxa"/>
            </w:tcMar>
            <w:vAlign w:val="bottom"/>
            <w:hideMark/>
          </w:tcPr>
          <w:p w:rsidR="00D557B7" w:rsidRDefault="00D557B7">
            <w:pPr>
              <w:jc w:val="right"/>
              <w:rPr>
                <w:color w:val="00B050"/>
                <w:sz w:val="24"/>
                <w:szCs w:val="24"/>
              </w:rPr>
            </w:pPr>
            <w:r>
              <w:rPr>
                <w:color w:val="00B050"/>
                <w:sz w:val="24"/>
                <w:szCs w:val="24"/>
              </w:rPr>
              <w:t>12</w:t>
            </w:r>
          </w:p>
        </w:tc>
      </w:tr>
      <w:tr w:rsidR="00D557B7" w:rsidTr="00D557B7">
        <w:trPr>
          <w:trHeight w:val="300"/>
        </w:trPr>
        <w:tc>
          <w:tcPr>
            <w:tcW w:w="2358" w:type="dxa"/>
            <w:shd w:val="clear" w:color="auto" w:fill="EAF1DD"/>
            <w:noWrap/>
            <w:tcMar>
              <w:top w:w="0" w:type="dxa"/>
              <w:left w:w="108" w:type="dxa"/>
              <w:bottom w:w="0" w:type="dxa"/>
              <w:right w:w="108" w:type="dxa"/>
            </w:tcMar>
            <w:vAlign w:val="bottom"/>
            <w:hideMark/>
          </w:tcPr>
          <w:p w:rsidR="00D557B7" w:rsidRDefault="00D557B7">
            <w:pPr>
              <w:rPr>
                <w:b/>
                <w:bCs/>
                <w:sz w:val="24"/>
                <w:szCs w:val="24"/>
              </w:rPr>
            </w:pPr>
            <w:r>
              <w:rPr>
                <w:b/>
                <w:bCs/>
                <w:sz w:val="24"/>
                <w:szCs w:val="24"/>
              </w:rPr>
              <w:t>Logic and Reasoning</w:t>
            </w:r>
          </w:p>
        </w:tc>
        <w:tc>
          <w:tcPr>
            <w:tcW w:w="990"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55</w:t>
            </w:r>
          </w:p>
        </w:tc>
        <w:tc>
          <w:tcPr>
            <w:tcW w:w="1319"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75</w:t>
            </w:r>
          </w:p>
        </w:tc>
        <w:tc>
          <w:tcPr>
            <w:tcW w:w="1068" w:type="dxa"/>
            <w:shd w:val="clear" w:color="auto" w:fill="EAF1DD"/>
            <w:noWrap/>
            <w:tcMar>
              <w:top w:w="0" w:type="dxa"/>
              <w:left w:w="108" w:type="dxa"/>
              <w:bottom w:w="0" w:type="dxa"/>
              <w:right w:w="108" w:type="dxa"/>
            </w:tcMar>
            <w:vAlign w:val="bottom"/>
            <w:hideMark/>
          </w:tcPr>
          <w:p w:rsidR="00D557B7" w:rsidRDefault="00D557B7">
            <w:pPr>
              <w:jc w:val="right"/>
              <w:rPr>
                <w:b/>
                <w:bCs/>
                <w:color w:val="00B050"/>
                <w:sz w:val="24"/>
                <w:szCs w:val="24"/>
              </w:rPr>
            </w:pPr>
            <w:r>
              <w:rPr>
                <w:b/>
                <w:bCs/>
                <w:color w:val="00B050"/>
                <w:sz w:val="24"/>
                <w:szCs w:val="24"/>
              </w:rPr>
              <w:t>21</w:t>
            </w:r>
          </w:p>
        </w:tc>
        <w:tc>
          <w:tcPr>
            <w:tcW w:w="1114"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102</w:t>
            </w:r>
          </w:p>
        </w:tc>
        <w:tc>
          <w:tcPr>
            <w:tcW w:w="1203"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113</w:t>
            </w:r>
          </w:p>
        </w:tc>
        <w:tc>
          <w:tcPr>
            <w:tcW w:w="1224" w:type="dxa"/>
            <w:shd w:val="clear" w:color="auto" w:fill="EAF1DD"/>
            <w:noWrap/>
            <w:tcMar>
              <w:top w:w="0" w:type="dxa"/>
              <w:left w:w="108" w:type="dxa"/>
              <w:bottom w:w="0" w:type="dxa"/>
              <w:right w:w="108" w:type="dxa"/>
            </w:tcMar>
            <w:vAlign w:val="bottom"/>
            <w:hideMark/>
          </w:tcPr>
          <w:p w:rsidR="00D557B7" w:rsidRDefault="00D557B7">
            <w:pPr>
              <w:jc w:val="right"/>
              <w:rPr>
                <w:b/>
                <w:bCs/>
                <w:color w:val="00B050"/>
                <w:sz w:val="24"/>
                <w:szCs w:val="24"/>
              </w:rPr>
            </w:pPr>
            <w:r>
              <w:rPr>
                <w:b/>
                <w:bCs/>
                <w:color w:val="00B050"/>
                <w:sz w:val="24"/>
                <w:szCs w:val="24"/>
              </w:rPr>
              <w:t>11</w:t>
            </w:r>
          </w:p>
        </w:tc>
      </w:tr>
      <w:tr w:rsidR="00D557B7" w:rsidTr="00D557B7">
        <w:trPr>
          <w:trHeight w:val="300"/>
        </w:trPr>
        <w:tc>
          <w:tcPr>
            <w:tcW w:w="2358" w:type="dxa"/>
            <w:noWrap/>
            <w:tcMar>
              <w:top w:w="0" w:type="dxa"/>
              <w:left w:w="108" w:type="dxa"/>
              <w:bottom w:w="0" w:type="dxa"/>
              <w:right w:w="108" w:type="dxa"/>
            </w:tcMar>
            <w:vAlign w:val="bottom"/>
            <w:hideMark/>
          </w:tcPr>
          <w:p w:rsidR="00D557B7" w:rsidRDefault="00D557B7">
            <w:pPr>
              <w:rPr>
                <w:sz w:val="24"/>
                <w:szCs w:val="24"/>
              </w:rPr>
            </w:pPr>
            <w:r>
              <w:rPr>
                <w:sz w:val="24"/>
                <w:szCs w:val="24"/>
              </w:rPr>
              <w:t>Visual Processing</w:t>
            </w:r>
          </w:p>
        </w:tc>
        <w:tc>
          <w:tcPr>
            <w:tcW w:w="990"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43</w:t>
            </w:r>
          </w:p>
        </w:tc>
        <w:tc>
          <w:tcPr>
            <w:tcW w:w="1319"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57</w:t>
            </w:r>
          </w:p>
        </w:tc>
        <w:tc>
          <w:tcPr>
            <w:tcW w:w="1068" w:type="dxa"/>
            <w:noWrap/>
            <w:tcMar>
              <w:top w:w="0" w:type="dxa"/>
              <w:left w:w="108" w:type="dxa"/>
              <w:bottom w:w="0" w:type="dxa"/>
              <w:right w:w="108" w:type="dxa"/>
            </w:tcMar>
            <w:vAlign w:val="bottom"/>
            <w:hideMark/>
          </w:tcPr>
          <w:p w:rsidR="00D557B7" w:rsidRDefault="00D557B7">
            <w:pPr>
              <w:jc w:val="right"/>
              <w:rPr>
                <w:color w:val="00B050"/>
                <w:sz w:val="24"/>
                <w:szCs w:val="24"/>
              </w:rPr>
            </w:pPr>
            <w:r>
              <w:rPr>
                <w:color w:val="00B050"/>
                <w:sz w:val="24"/>
                <w:szCs w:val="24"/>
              </w:rPr>
              <w:t>14</w:t>
            </w:r>
          </w:p>
        </w:tc>
        <w:tc>
          <w:tcPr>
            <w:tcW w:w="1114"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96</w:t>
            </w:r>
          </w:p>
        </w:tc>
        <w:tc>
          <w:tcPr>
            <w:tcW w:w="1203" w:type="dxa"/>
            <w:noWrap/>
            <w:tcMar>
              <w:top w:w="0" w:type="dxa"/>
              <w:left w:w="108" w:type="dxa"/>
              <w:bottom w:w="0" w:type="dxa"/>
              <w:right w:w="108" w:type="dxa"/>
            </w:tcMar>
            <w:vAlign w:val="bottom"/>
            <w:hideMark/>
          </w:tcPr>
          <w:p w:rsidR="00D557B7" w:rsidRDefault="00D557B7">
            <w:pPr>
              <w:jc w:val="right"/>
              <w:rPr>
                <w:sz w:val="24"/>
                <w:szCs w:val="24"/>
              </w:rPr>
            </w:pPr>
            <w:r>
              <w:rPr>
                <w:sz w:val="24"/>
                <w:szCs w:val="24"/>
              </w:rPr>
              <w:t>104</w:t>
            </w:r>
          </w:p>
        </w:tc>
        <w:tc>
          <w:tcPr>
            <w:tcW w:w="1224" w:type="dxa"/>
            <w:noWrap/>
            <w:tcMar>
              <w:top w:w="0" w:type="dxa"/>
              <w:left w:w="108" w:type="dxa"/>
              <w:bottom w:w="0" w:type="dxa"/>
              <w:right w:w="108" w:type="dxa"/>
            </w:tcMar>
            <w:vAlign w:val="bottom"/>
            <w:hideMark/>
          </w:tcPr>
          <w:p w:rsidR="00D557B7" w:rsidRDefault="00D557B7">
            <w:pPr>
              <w:jc w:val="right"/>
              <w:rPr>
                <w:color w:val="00B050"/>
                <w:sz w:val="24"/>
                <w:szCs w:val="24"/>
              </w:rPr>
            </w:pPr>
            <w:r>
              <w:rPr>
                <w:color w:val="00B050"/>
                <w:sz w:val="24"/>
                <w:szCs w:val="24"/>
              </w:rPr>
              <w:t>8</w:t>
            </w:r>
          </w:p>
        </w:tc>
      </w:tr>
      <w:tr w:rsidR="00D557B7" w:rsidTr="00D557B7">
        <w:trPr>
          <w:trHeight w:val="300"/>
        </w:trPr>
        <w:tc>
          <w:tcPr>
            <w:tcW w:w="2358" w:type="dxa"/>
            <w:shd w:val="clear" w:color="auto" w:fill="EAF1DD"/>
            <w:noWrap/>
            <w:tcMar>
              <w:top w:w="0" w:type="dxa"/>
              <w:left w:w="108" w:type="dxa"/>
              <w:bottom w:w="0" w:type="dxa"/>
              <w:right w:w="108" w:type="dxa"/>
            </w:tcMar>
            <w:vAlign w:val="bottom"/>
            <w:hideMark/>
          </w:tcPr>
          <w:p w:rsidR="00D557B7" w:rsidRDefault="00D557B7">
            <w:pPr>
              <w:rPr>
                <w:b/>
                <w:bCs/>
                <w:sz w:val="24"/>
                <w:szCs w:val="24"/>
              </w:rPr>
            </w:pPr>
            <w:r>
              <w:rPr>
                <w:b/>
                <w:bCs/>
                <w:sz w:val="24"/>
                <w:szCs w:val="24"/>
              </w:rPr>
              <w:t>Average All Skills</w:t>
            </w:r>
          </w:p>
        </w:tc>
        <w:tc>
          <w:tcPr>
            <w:tcW w:w="990"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38</w:t>
            </w:r>
          </w:p>
        </w:tc>
        <w:tc>
          <w:tcPr>
            <w:tcW w:w="1319"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66</w:t>
            </w:r>
          </w:p>
        </w:tc>
        <w:tc>
          <w:tcPr>
            <w:tcW w:w="1068" w:type="dxa"/>
            <w:shd w:val="clear" w:color="auto" w:fill="EAF1DD"/>
            <w:noWrap/>
            <w:tcMar>
              <w:top w:w="0" w:type="dxa"/>
              <w:left w:w="108" w:type="dxa"/>
              <w:bottom w:w="0" w:type="dxa"/>
              <w:right w:w="108" w:type="dxa"/>
            </w:tcMar>
            <w:vAlign w:val="bottom"/>
            <w:hideMark/>
          </w:tcPr>
          <w:p w:rsidR="00D557B7" w:rsidRDefault="00D557B7">
            <w:pPr>
              <w:jc w:val="right"/>
              <w:rPr>
                <w:b/>
                <w:bCs/>
                <w:color w:val="00B050"/>
                <w:sz w:val="24"/>
                <w:szCs w:val="24"/>
              </w:rPr>
            </w:pPr>
            <w:r>
              <w:rPr>
                <w:b/>
                <w:bCs/>
                <w:color w:val="00B050"/>
                <w:sz w:val="24"/>
                <w:szCs w:val="24"/>
              </w:rPr>
              <w:t>27</w:t>
            </w:r>
          </w:p>
        </w:tc>
        <w:tc>
          <w:tcPr>
            <w:tcW w:w="1114"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95</w:t>
            </w:r>
          </w:p>
        </w:tc>
        <w:tc>
          <w:tcPr>
            <w:tcW w:w="1203" w:type="dxa"/>
            <w:shd w:val="clear" w:color="auto" w:fill="EAF1DD"/>
            <w:noWrap/>
            <w:tcMar>
              <w:top w:w="0" w:type="dxa"/>
              <w:left w:w="108" w:type="dxa"/>
              <w:bottom w:w="0" w:type="dxa"/>
              <w:right w:w="108" w:type="dxa"/>
            </w:tcMar>
            <w:vAlign w:val="bottom"/>
            <w:hideMark/>
          </w:tcPr>
          <w:p w:rsidR="00D557B7" w:rsidRDefault="00D557B7">
            <w:pPr>
              <w:jc w:val="right"/>
              <w:rPr>
                <w:b/>
                <w:bCs/>
                <w:sz w:val="24"/>
                <w:szCs w:val="24"/>
              </w:rPr>
            </w:pPr>
            <w:r>
              <w:rPr>
                <w:b/>
                <w:bCs/>
                <w:sz w:val="24"/>
                <w:szCs w:val="24"/>
              </w:rPr>
              <w:t>108</w:t>
            </w:r>
          </w:p>
        </w:tc>
        <w:tc>
          <w:tcPr>
            <w:tcW w:w="1224" w:type="dxa"/>
            <w:shd w:val="clear" w:color="auto" w:fill="EAF1DD"/>
            <w:noWrap/>
            <w:tcMar>
              <w:top w:w="0" w:type="dxa"/>
              <w:left w:w="108" w:type="dxa"/>
              <w:bottom w:w="0" w:type="dxa"/>
              <w:right w:w="108" w:type="dxa"/>
            </w:tcMar>
            <w:vAlign w:val="bottom"/>
            <w:hideMark/>
          </w:tcPr>
          <w:p w:rsidR="00D557B7" w:rsidRDefault="00D557B7">
            <w:pPr>
              <w:jc w:val="right"/>
              <w:rPr>
                <w:b/>
                <w:bCs/>
                <w:color w:val="00B050"/>
                <w:sz w:val="24"/>
                <w:szCs w:val="24"/>
              </w:rPr>
            </w:pPr>
            <w:r>
              <w:rPr>
                <w:b/>
                <w:bCs/>
                <w:color w:val="00B050"/>
                <w:sz w:val="24"/>
                <w:szCs w:val="24"/>
              </w:rPr>
              <w:t>13</w:t>
            </w:r>
          </w:p>
        </w:tc>
      </w:tr>
      <w:tr w:rsidR="00D557B7" w:rsidTr="00D557B7">
        <w:trPr>
          <w:trHeight w:val="300"/>
        </w:trPr>
        <w:tc>
          <w:tcPr>
            <w:tcW w:w="2358" w:type="dxa"/>
            <w:noWrap/>
            <w:tcMar>
              <w:top w:w="0" w:type="dxa"/>
              <w:left w:w="108" w:type="dxa"/>
              <w:bottom w:w="0" w:type="dxa"/>
              <w:right w:w="108" w:type="dxa"/>
            </w:tcMar>
            <w:vAlign w:val="bottom"/>
            <w:hideMark/>
          </w:tcPr>
          <w:p w:rsidR="00D557B7" w:rsidRDefault="00D557B7">
            <w:pPr>
              <w:rPr>
                <w:sz w:val="24"/>
                <w:szCs w:val="24"/>
              </w:rPr>
            </w:pPr>
            <w:r>
              <w:rPr>
                <w:sz w:val="24"/>
                <w:szCs w:val="24"/>
              </w:rPr>
              <w:t>(11 STUDENTS)</w:t>
            </w:r>
          </w:p>
        </w:tc>
        <w:tc>
          <w:tcPr>
            <w:tcW w:w="990" w:type="dxa"/>
            <w:noWrap/>
            <w:tcMar>
              <w:top w:w="0" w:type="dxa"/>
              <w:left w:w="108" w:type="dxa"/>
              <w:bottom w:w="0" w:type="dxa"/>
              <w:right w:w="108" w:type="dxa"/>
            </w:tcMar>
            <w:vAlign w:val="bottom"/>
            <w:hideMark/>
          </w:tcPr>
          <w:p w:rsidR="00D557B7" w:rsidRDefault="00D557B7">
            <w:pPr>
              <w:rPr>
                <w:rFonts w:ascii="Times New Roman" w:eastAsia="Times New Roman" w:hAnsi="Times New Roman" w:cs="Times New Roman"/>
                <w:sz w:val="20"/>
                <w:szCs w:val="20"/>
              </w:rPr>
            </w:pPr>
          </w:p>
        </w:tc>
        <w:tc>
          <w:tcPr>
            <w:tcW w:w="1319" w:type="dxa"/>
            <w:noWrap/>
            <w:tcMar>
              <w:top w:w="0" w:type="dxa"/>
              <w:left w:w="108" w:type="dxa"/>
              <w:bottom w:w="0" w:type="dxa"/>
              <w:right w:w="108" w:type="dxa"/>
            </w:tcMar>
            <w:vAlign w:val="bottom"/>
            <w:hideMark/>
          </w:tcPr>
          <w:p w:rsidR="00D557B7" w:rsidRDefault="00D557B7">
            <w:pPr>
              <w:rPr>
                <w:rFonts w:ascii="Times New Roman" w:eastAsia="Times New Roman" w:hAnsi="Times New Roman" w:cs="Times New Roman"/>
                <w:sz w:val="20"/>
                <w:szCs w:val="20"/>
              </w:rPr>
            </w:pPr>
          </w:p>
        </w:tc>
        <w:tc>
          <w:tcPr>
            <w:tcW w:w="1068" w:type="dxa"/>
            <w:noWrap/>
            <w:tcMar>
              <w:top w:w="0" w:type="dxa"/>
              <w:left w:w="108" w:type="dxa"/>
              <w:bottom w:w="0" w:type="dxa"/>
              <w:right w:w="108" w:type="dxa"/>
            </w:tcMar>
            <w:vAlign w:val="bottom"/>
            <w:hideMark/>
          </w:tcPr>
          <w:p w:rsidR="00D557B7" w:rsidRDefault="00D557B7">
            <w:pPr>
              <w:rPr>
                <w:rFonts w:ascii="Times New Roman" w:eastAsia="Times New Roman" w:hAnsi="Times New Roman" w:cs="Times New Roman"/>
                <w:sz w:val="20"/>
                <w:szCs w:val="20"/>
              </w:rPr>
            </w:pPr>
          </w:p>
        </w:tc>
        <w:tc>
          <w:tcPr>
            <w:tcW w:w="1114" w:type="dxa"/>
            <w:noWrap/>
            <w:tcMar>
              <w:top w:w="0" w:type="dxa"/>
              <w:left w:w="108" w:type="dxa"/>
              <w:bottom w:w="0" w:type="dxa"/>
              <w:right w:w="108" w:type="dxa"/>
            </w:tcMar>
            <w:vAlign w:val="bottom"/>
            <w:hideMark/>
          </w:tcPr>
          <w:p w:rsidR="00D557B7" w:rsidRDefault="00D557B7">
            <w:pPr>
              <w:rPr>
                <w:rFonts w:ascii="Times New Roman" w:eastAsia="Times New Roman" w:hAnsi="Times New Roman" w:cs="Times New Roman"/>
                <w:sz w:val="20"/>
                <w:szCs w:val="20"/>
              </w:rPr>
            </w:pPr>
          </w:p>
        </w:tc>
        <w:tc>
          <w:tcPr>
            <w:tcW w:w="1203" w:type="dxa"/>
            <w:noWrap/>
            <w:tcMar>
              <w:top w:w="0" w:type="dxa"/>
              <w:left w:w="108" w:type="dxa"/>
              <w:bottom w:w="0" w:type="dxa"/>
              <w:right w:w="108" w:type="dxa"/>
            </w:tcMar>
            <w:vAlign w:val="bottom"/>
            <w:hideMark/>
          </w:tcPr>
          <w:p w:rsidR="00D557B7" w:rsidRDefault="00D557B7">
            <w:pPr>
              <w:rPr>
                <w:rFonts w:ascii="Times New Roman" w:eastAsia="Times New Roman" w:hAnsi="Times New Roman" w:cs="Times New Roman"/>
                <w:sz w:val="20"/>
                <w:szCs w:val="20"/>
              </w:rPr>
            </w:pPr>
          </w:p>
        </w:tc>
        <w:tc>
          <w:tcPr>
            <w:tcW w:w="1224" w:type="dxa"/>
            <w:noWrap/>
            <w:tcMar>
              <w:top w:w="0" w:type="dxa"/>
              <w:left w:w="108" w:type="dxa"/>
              <w:bottom w:w="0" w:type="dxa"/>
              <w:right w:w="108" w:type="dxa"/>
            </w:tcMar>
            <w:vAlign w:val="bottom"/>
            <w:hideMark/>
          </w:tcPr>
          <w:p w:rsidR="00D557B7" w:rsidRDefault="00D557B7">
            <w:pPr>
              <w:rPr>
                <w:rFonts w:ascii="Times New Roman" w:eastAsia="Times New Roman" w:hAnsi="Times New Roman" w:cs="Times New Roman"/>
                <w:sz w:val="20"/>
                <w:szCs w:val="20"/>
              </w:rPr>
            </w:pPr>
          </w:p>
        </w:tc>
      </w:tr>
    </w:tbl>
    <w:p w:rsidR="00D557B7" w:rsidRDefault="00D557B7" w:rsidP="00D557B7">
      <w:pPr>
        <w:rPr>
          <w:sz w:val="24"/>
          <w:szCs w:val="24"/>
        </w:rPr>
      </w:pPr>
    </w:p>
    <w:p w:rsidR="00D557B7" w:rsidRDefault="00D557B7" w:rsidP="00D557B7">
      <w:pPr>
        <w:rPr>
          <w:sz w:val="24"/>
          <w:szCs w:val="24"/>
        </w:rPr>
      </w:pPr>
      <w:r>
        <w:rPr>
          <w:sz w:val="24"/>
          <w:szCs w:val="24"/>
        </w:rPr>
        <w:t>Woodcock Johnson Cognitive Abilities Testing tests used: Pair Cancellation (processing speed), Sound Awareness (auditory processing), Numbers Reversed (short-term memory), Visual –Auditory Learning (long-term memory), Concept Formation (logic and reasoning), and Spatial Relations (visual processing)</w:t>
      </w:r>
    </w:p>
    <w:p w:rsidR="00D557B7" w:rsidRDefault="00D557B7" w:rsidP="00D557B7">
      <w:pPr>
        <w:rPr>
          <w:sz w:val="24"/>
          <w:szCs w:val="24"/>
        </w:rPr>
      </w:pPr>
    </w:p>
    <w:p w:rsidR="00D557B7" w:rsidRDefault="00D557B7" w:rsidP="00D557B7">
      <w:pPr>
        <w:rPr>
          <w:sz w:val="24"/>
          <w:szCs w:val="24"/>
        </w:rPr>
      </w:pPr>
      <w:r>
        <w:rPr>
          <w:sz w:val="24"/>
          <w:szCs w:val="24"/>
        </w:rPr>
        <w:t>Qualitative data was also collected from this pilot.  Some of the data included:</w:t>
      </w:r>
    </w:p>
    <w:p w:rsidR="00D557B7" w:rsidRDefault="00D557B7" w:rsidP="00D557B7">
      <w:pPr>
        <w:rPr>
          <w:spacing w:val="-6"/>
          <w:sz w:val="24"/>
          <w:szCs w:val="24"/>
        </w:rPr>
      </w:pPr>
    </w:p>
    <w:p w:rsidR="00D557B7" w:rsidRDefault="00D557B7" w:rsidP="00D557B7">
      <w:pPr>
        <w:rPr>
          <w:spacing w:val="-6"/>
          <w:sz w:val="24"/>
          <w:szCs w:val="24"/>
        </w:rPr>
      </w:pPr>
      <w:r>
        <w:rPr>
          <w:spacing w:val="-6"/>
          <w:sz w:val="24"/>
          <w:szCs w:val="24"/>
        </w:rPr>
        <w:t>“This impacted all areas of family, work school, and church.”</w:t>
      </w:r>
    </w:p>
    <w:p w:rsidR="00D557B7" w:rsidRDefault="00D557B7" w:rsidP="00D557B7">
      <w:pPr>
        <w:rPr>
          <w:spacing w:val="-6"/>
          <w:sz w:val="24"/>
          <w:szCs w:val="24"/>
        </w:rPr>
      </w:pPr>
      <w:r>
        <w:rPr>
          <w:spacing w:val="-6"/>
          <w:sz w:val="24"/>
          <w:szCs w:val="24"/>
        </w:rPr>
        <w:t>“My hope is to go back to school to improve not only with reading and writing, but with family and God.”</w:t>
      </w:r>
    </w:p>
    <w:p w:rsidR="00D557B7" w:rsidRDefault="00D557B7" w:rsidP="00D557B7">
      <w:pPr>
        <w:rPr>
          <w:spacing w:val="-6"/>
          <w:sz w:val="24"/>
          <w:szCs w:val="24"/>
        </w:rPr>
      </w:pPr>
      <w:r>
        <w:rPr>
          <w:spacing w:val="-6"/>
          <w:sz w:val="24"/>
          <w:szCs w:val="24"/>
        </w:rPr>
        <w:t>“Thank you for being a bright light in a dark place”.</w:t>
      </w:r>
    </w:p>
    <w:p w:rsidR="00D557B7" w:rsidRDefault="00D557B7" w:rsidP="00D557B7">
      <w:pPr>
        <w:rPr>
          <w:sz w:val="24"/>
          <w:szCs w:val="24"/>
        </w:rPr>
      </w:pPr>
      <w:r>
        <w:rPr>
          <w:sz w:val="24"/>
          <w:szCs w:val="24"/>
        </w:rPr>
        <w:t>“I am not in a haze. I am able to stay organized and focused”</w:t>
      </w:r>
    </w:p>
    <w:p w:rsidR="00D557B7" w:rsidRDefault="00D557B7" w:rsidP="00D557B7">
      <w:pPr>
        <w:rPr>
          <w:sz w:val="24"/>
          <w:szCs w:val="24"/>
        </w:rPr>
      </w:pPr>
      <w:r>
        <w:rPr>
          <w:sz w:val="24"/>
          <w:szCs w:val="24"/>
        </w:rPr>
        <w:t>“I wanted to improve my short term memory and processing speed.  They had put a big hamper on my daily living by making just about everything I had to do more difficult. I have seen great improvement in those two areas.  It has definitely helped.”</w:t>
      </w:r>
    </w:p>
    <w:p w:rsidR="00D557B7" w:rsidRDefault="00D557B7" w:rsidP="00D557B7">
      <w:pPr>
        <w:rPr>
          <w:sz w:val="24"/>
          <w:szCs w:val="24"/>
        </w:rPr>
      </w:pPr>
      <w:r>
        <w:rPr>
          <w:sz w:val="24"/>
          <w:szCs w:val="24"/>
        </w:rPr>
        <w:t>“I definitely feel more confident in going after what I want and have enrolled in school.”</w:t>
      </w:r>
    </w:p>
    <w:p w:rsidR="00606EDC" w:rsidRPr="00D557B7" w:rsidRDefault="00D557B7">
      <w:pPr>
        <w:rPr>
          <w:sz w:val="24"/>
          <w:szCs w:val="24"/>
        </w:rPr>
      </w:pPr>
      <w:r>
        <w:rPr>
          <w:sz w:val="24"/>
          <w:szCs w:val="24"/>
        </w:rPr>
        <w:t>“It is a great program and well worth the time invested.  I would like to see it continue to be used for people with TBI”</w:t>
      </w:r>
    </w:p>
    <w:sectPr w:rsidR="00606EDC" w:rsidRPr="00D557B7" w:rsidSect="00606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7B7"/>
    <w:rsid w:val="00606EDC"/>
    <w:rsid w:val="00D55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Company>Microsoft</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Gibson</dc:creator>
  <cp:lastModifiedBy>Ken Gibson</cp:lastModifiedBy>
  <cp:revision>1</cp:revision>
  <dcterms:created xsi:type="dcterms:W3CDTF">2011-02-18T00:01:00Z</dcterms:created>
  <dcterms:modified xsi:type="dcterms:W3CDTF">2011-02-18T00:02:00Z</dcterms:modified>
</cp:coreProperties>
</file>